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CE83" w14:textId="281A7591" w:rsidR="00F267B5" w:rsidRDefault="0025453C" w:rsidP="006D2652">
      <w:pPr>
        <w:jc w:val="center"/>
        <w:rPr>
          <w:rFonts w:ascii="Times New Roman" w:hAnsi="Times New Roman" w:cs="Times New Roman"/>
          <w:b/>
        </w:rPr>
      </w:pPr>
      <w:r>
        <w:rPr>
          <w:rFonts w:ascii="Times New Roman" w:hAnsi="Times New Roman" w:cs="Times New Roman"/>
          <w:b/>
        </w:rPr>
        <w:t>Choosing for others: The influence</w:t>
      </w:r>
      <w:r w:rsidR="006D2652">
        <w:rPr>
          <w:rFonts w:ascii="Times New Roman" w:hAnsi="Times New Roman" w:cs="Times New Roman"/>
          <w:b/>
        </w:rPr>
        <w:t xml:space="preserve"> of incentives, similarity, and previous experience</w:t>
      </w:r>
    </w:p>
    <w:p w14:paraId="5EE22325" w14:textId="67D5A36E" w:rsidR="0063656C" w:rsidRPr="006D2652" w:rsidRDefault="0063656C" w:rsidP="006D2652">
      <w:pPr>
        <w:jc w:val="center"/>
        <w:rPr>
          <w:rFonts w:ascii="Times New Roman" w:hAnsi="Times New Roman" w:cs="Times New Roman"/>
          <w:b/>
        </w:rPr>
      </w:pPr>
      <w:r>
        <w:rPr>
          <w:rFonts w:ascii="Times New Roman" w:hAnsi="Times New Roman" w:cs="Times New Roman"/>
          <w:b/>
        </w:rPr>
        <w:t xml:space="preserve">Stephanie Smith, Ph.D. </w:t>
      </w:r>
      <w:r w:rsidR="007F55D8">
        <w:rPr>
          <w:rFonts w:ascii="Times New Roman" w:hAnsi="Times New Roman" w:cs="Times New Roman"/>
          <w:b/>
        </w:rPr>
        <w:t>C</w:t>
      </w:r>
      <w:r>
        <w:rPr>
          <w:rFonts w:ascii="Times New Roman" w:hAnsi="Times New Roman" w:cs="Times New Roman"/>
          <w:b/>
        </w:rPr>
        <w:t>andidate, Department of Psychology</w:t>
      </w:r>
    </w:p>
    <w:p w14:paraId="06CC1DAA" w14:textId="77777777" w:rsidR="005968B0" w:rsidRDefault="005968B0" w:rsidP="00F267B5">
      <w:pPr>
        <w:rPr>
          <w:rFonts w:ascii="Times New Roman" w:hAnsi="Times New Roman" w:cs="Times New Roman"/>
          <w:b/>
        </w:rPr>
      </w:pPr>
    </w:p>
    <w:p w14:paraId="77FB5FE3" w14:textId="42E655B9" w:rsidR="00F267B5" w:rsidRPr="006D2652" w:rsidRDefault="006D2652" w:rsidP="00F267B5">
      <w:pPr>
        <w:rPr>
          <w:rFonts w:ascii="Times New Roman" w:hAnsi="Times New Roman" w:cs="Times New Roman"/>
          <w:b/>
        </w:rPr>
      </w:pPr>
      <w:r>
        <w:rPr>
          <w:rFonts w:ascii="Times New Roman" w:hAnsi="Times New Roman" w:cs="Times New Roman"/>
          <w:b/>
        </w:rPr>
        <w:t>Summary</w:t>
      </w:r>
    </w:p>
    <w:p w14:paraId="019A81AD" w14:textId="14D88C00" w:rsidR="00F267B5" w:rsidRDefault="006D2652" w:rsidP="00F267B5">
      <w:pPr>
        <w:rPr>
          <w:rFonts w:ascii="Times New Roman" w:hAnsi="Times New Roman" w:cs="Times New Roman"/>
        </w:rPr>
      </w:pPr>
      <w:r>
        <w:rPr>
          <w:rFonts w:ascii="Times New Roman" w:hAnsi="Times New Roman" w:cs="Times New Roman"/>
        </w:rPr>
        <w:tab/>
        <w:t>Relat</w:t>
      </w:r>
      <w:r w:rsidR="0025453C">
        <w:rPr>
          <w:rFonts w:ascii="Times New Roman" w:hAnsi="Times New Roman" w:cs="Times New Roman"/>
        </w:rPr>
        <w:t>ively little is known about how we</w:t>
      </w:r>
      <w:r>
        <w:rPr>
          <w:rFonts w:ascii="Times New Roman" w:hAnsi="Times New Roman" w:cs="Times New Roman"/>
        </w:rPr>
        <w:t xml:space="preserve"> make decisions for other</w:t>
      </w:r>
      <w:r w:rsidR="0025453C">
        <w:rPr>
          <w:rFonts w:ascii="Times New Roman" w:hAnsi="Times New Roman" w:cs="Times New Roman"/>
        </w:rPr>
        <w:t>s</w:t>
      </w:r>
      <w:r>
        <w:rPr>
          <w:rFonts w:ascii="Times New Roman" w:hAnsi="Times New Roman" w:cs="Times New Roman"/>
        </w:rPr>
        <w:t xml:space="preserve">, but we do know that people are </w:t>
      </w:r>
      <w:r w:rsidR="005968B0">
        <w:rPr>
          <w:rFonts w:ascii="Times New Roman" w:hAnsi="Times New Roman" w:cs="Times New Roman"/>
        </w:rPr>
        <w:t xml:space="preserve">generally </w:t>
      </w:r>
      <w:r>
        <w:rPr>
          <w:rFonts w:ascii="Times New Roman" w:hAnsi="Times New Roman" w:cs="Times New Roman"/>
        </w:rPr>
        <w:t>not very good at knowing what the</w:t>
      </w:r>
      <w:r w:rsidR="0025453C">
        <w:rPr>
          <w:rFonts w:ascii="Times New Roman" w:hAnsi="Times New Roman" w:cs="Times New Roman"/>
        </w:rPr>
        <w:t>ir</w:t>
      </w:r>
      <w:r>
        <w:rPr>
          <w:rFonts w:ascii="Times New Roman" w:hAnsi="Times New Roman" w:cs="Times New Roman"/>
        </w:rPr>
        <w:t xml:space="preserve"> recipient would choose for themselves. However, </w:t>
      </w:r>
      <w:r w:rsidR="0025453C">
        <w:rPr>
          <w:rFonts w:ascii="Times New Roman" w:hAnsi="Times New Roman" w:cs="Times New Roman"/>
        </w:rPr>
        <w:t>researchers have</w:t>
      </w:r>
      <w:r>
        <w:rPr>
          <w:rFonts w:ascii="Times New Roman" w:hAnsi="Times New Roman" w:cs="Times New Roman"/>
        </w:rPr>
        <w:t xml:space="preserve"> </w:t>
      </w:r>
      <w:r w:rsidR="0025453C">
        <w:rPr>
          <w:rFonts w:ascii="Times New Roman" w:hAnsi="Times New Roman" w:cs="Times New Roman"/>
        </w:rPr>
        <w:t>yet to investigate</w:t>
      </w:r>
      <w:r>
        <w:rPr>
          <w:rFonts w:ascii="Times New Roman" w:hAnsi="Times New Roman" w:cs="Times New Roman"/>
        </w:rPr>
        <w:t xml:space="preserve"> whether people are able to learn the preferences of ot</w:t>
      </w:r>
      <w:r w:rsidR="0025453C">
        <w:rPr>
          <w:rFonts w:ascii="Times New Roman" w:hAnsi="Times New Roman" w:cs="Times New Roman"/>
        </w:rPr>
        <w:t xml:space="preserve">hers (through observation) and subsequently choose for them. Here, </w:t>
      </w:r>
      <w:r w:rsidR="005968B0">
        <w:rPr>
          <w:rFonts w:ascii="Times New Roman" w:hAnsi="Times New Roman" w:cs="Times New Roman"/>
        </w:rPr>
        <w:t xml:space="preserve">much like what we experience in the real world, </w:t>
      </w:r>
      <w:r w:rsidR="0025453C">
        <w:rPr>
          <w:rFonts w:ascii="Times New Roman" w:hAnsi="Times New Roman" w:cs="Times New Roman"/>
        </w:rPr>
        <w:t>we provide subjects with th</w:t>
      </w:r>
      <w:r w:rsidR="005968B0">
        <w:rPr>
          <w:rFonts w:ascii="Times New Roman" w:hAnsi="Times New Roman" w:cs="Times New Roman"/>
        </w:rPr>
        <w:t>e opportunity to observe another’s previous choices before making choices for them</w:t>
      </w:r>
      <w:r w:rsidR="0025453C">
        <w:rPr>
          <w:rFonts w:ascii="Times New Roman" w:hAnsi="Times New Roman" w:cs="Times New Roman"/>
        </w:rPr>
        <w:t>. Using process tracing</w:t>
      </w:r>
      <w:r w:rsidR="005968B0">
        <w:rPr>
          <w:rFonts w:ascii="Times New Roman" w:hAnsi="Times New Roman" w:cs="Times New Roman"/>
        </w:rPr>
        <w:t xml:space="preserve"> methodology</w:t>
      </w:r>
      <w:r w:rsidR="0025453C">
        <w:rPr>
          <w:rFonts w:ascii="Times New Roman" w:hAnsi="Times New Roman" w:cs="Times New Roman"/>
        </w:rPr>
        <w:t xml:space="preserve">, </w:t>
      </w:r>
      <w:r w:rsidR="005968B0">
        <w:rPr>
          <w:rFonts w:ascii="Times New Roman" w:hAnsi="Times New Roman" w:cs="Times New Roman"/>
        </w:rPr>
        <w:t>a variety of incentive schemes, and a quantifiable measure of similarity (between the subject and the recipient), we aim to address several important open questions about how we choose for others and how we might improve our surrogate abilities.</w:t>
      </w:r>
    </w:p>
    <w:p w14:paraId="47E919C1" w14:textId="70374D9D" w:rsidR="00F267B5" w:rsidRPr="006D2652" w:rsidRDefault="006D2652" w:rsidP="00F267B5">
      <w:pPr>
        <w:rPr>
          <w:rFonts w:ascii="Times New Roman" w:hAnsi="Times New Roman" w:cs="Times New Roman"/>
          <w:b/>
        </w:rPr>
      </w:pPr>
      <w:r w:rsidRPr="006D2652">
        <w:rPr>
          <w:rFonts w:ascii="Times New Roman" w:hAnsi="Times New Roman" w:cs="Times New Roman"/>
          <w:b/>
        </w:rPr>
        <w:t>Motivation</w:t>
      </w:r>
    </w:p>
    <w:p w14:paraId="61B51D2C" w14:textId="48C69E58" w:rsidR="00F267B5" w:rsidRDefault="00F267B5" w:rsidP="00C81BF9">
      <w:pPr>
        <w:ind w:firstLine="720"/>
        <w:rPr>
          <w:rFonts w:ascii="Times New Roman" w:hAnsi="Times New Roman" w:cs="Times New Roman"/>
        </w:rPr>
      </w:pPr>
      <w:r w:rsidRPr="00F267B5">
        <w:rPr>
          <w:rFonts w:ascii="Times New Roman" w:hAnsi="Times New Roman" w:cs="Times New Roman"/>
        </w:rPr>
        <w:t>In</w:t>
      </w:r>
      <w:r>
        <w:rPr>
          <w:rFonts w:ascii="Times New Roman" w:hAnsi="Times New Roman" w:cs="Times New Roman"/>
        </w:rPr>
        <w:t xml:space="preserve"> recent years, research on surrogate decision making </w:t>
      </w:r>
      <w:r w:rsidR="009C0444">
        <w:rPr>
          <w:rFonts w:ascii="Times New Roman" w:hAnsi="Times New Roman" w:cs="Times New Roman"/>
        </w:rPr>
        <w:t>has found varied — and sometimes conflicting —</w:t>
      </w:r>
      <w:r>
        <w:rPr>
          <w:rFonts w:ascii="Times New Roman" w:hAnsi="Times New Roman" w:cs="Times New Roman"/>
        </w:rPr>
        <w:t xml:space="preserve"> results regarding our ability to choose on another’s behalf. However, a fairly robust and consistent finding is that people are not very good at choosing what another </w:t>
      </w:r>
      <w:r w:rsidR="009C0444">
        <w:rPr>
          <w:rFonts w:ascii="Times New Roman" w:hAnsi="Times New Roman" w:cs="Times New Roman"/>
        </w:rPr>
        <w:t xml:space="preserve">person would choose for </w:t>
      </w:r>
      <w:r w:rsidR="0063656C">
        <w:rPr>
          <w:rFonts w:ascii="Times New Roman" w:hAnsi="Times New Roman" w:cs="Times New Roman"/>
        </w:rPr>
        <w:t>themselves</w:t>
      </w:r>
      <w:r>
        <w:rPr>
          <w:rFonts w:ascii="Times New Roman" w:hAnsi="Times New Roman" w:cs="Times New Roman"/>
        </w:rPr>
        <w:t xml:space="preserve"> (</w:t>
      </w:r>
      <w:proofErr w:type="spellStart"/>
      <w:r>
        <w:rPr>
          <w:rFonts w:ascii="Times New Roman" w:hAnsi="Times New Roman" w:cs="Times New Roman"/>
        </w:rPr>
        <w:t>Fagerlin</w:t>
      </w:r>
      <w:proofErr w:type="spellEnd"/>
      <w:r>
        <w:rPr>
          <w:rFonts w:ascii="Times New Roman" w:hAnsi="Times New Roman" w:cs="Times New Roman"/>
        </w:rPr>
        <w:t xml:space="preserve"> et al., 2001; Faro &amp; </w:t>
      </w:r>
      <w:proofErr w:type="spellStart"/>
      <w:r>
        <w:rPr>
          <w:rFonts w:ascii="Times New Roman" w:hAnsi="Times New Roman" w:cs="Times New Roman"/>
        </w:rPr>
        <w:t>Rottenstreich</w:t>
      </w:r>
      <w:proofErr w:type="spellEnd"/>
      <w:r>
        <w:rPr>
          <w:rFonts w:ascii="Times New Roman" w:hAnsi="Times New Roman" w:cs="Times New Roman"/>
        </w:rPr>
        <w:t xml:space="preserve">, 2006; Fernandez-Duque &amp; </w:t>
      </w:r>
      <w:proofErr w:type="spellStart"/>
      <w:r>
        <w:rPr>
          <w:rFonts w:ascii="Times New Roman" w:hAnsi="Times New Roman" w:cs="Times New Roman"/>
        </w:rPr>
        <w:t>Wifall</w:t>
      </w:r>
      <w:proofErr w:type="spellEnd"/>
      <w:r>
        <w:rPr>
          <w:rFonts w:ascii="Times New Roman" w:hAnsi="Times New Roman" w:cs="Times New Roman"/>
        </w:rPr>
        <w:t>, 2007; Garcia-</w:t>
      </w:r>
      <w:proofErr w:type="spellStart"/>
      <w:r>
        <w:rPr>
          <w:rFonts w:ascii="Times New Roman" w:hAnsi="Times New Roman" w:cs="Times New Roman"/>
        </w:rPr>
        <w:t>Retamaro</w:t>
      </w:r>
      <w:proofErr w:type="spellEnd"/>
      <w:r>
        <w:rPr>
          <w:rFonts w:ascii="Times New Roman" w:hAnsi="Times New Roman" w:cs="Times New Roman"/>
        </w:rPr>
        <w:t xml:space="preserve"> &amp; </w:t>
      </w:r>
      <w:proofErr w:type="spellStart"/>
      <w:r>
        <w:rPr>
          <w:rFonts w:ascii="Times New Roman" w:hAnsi="Times New Roman" w:cs="Times New Roman"/>
        </w:rPr>
        <w:t>Galesic</w:t>
      </w:r>
      <w:proofErr w:type="spellEnd"/>
      <w:r>
        <w:rPr>
          <w:rFonts w:ascii="Times New Roman" w:hAnsi="Times New Roman" w:cs="Times New Roman"/>
        </w:rPr>
        <w:t xml:space="preserve">, 2012). </w:t>
      </w:r>
      <w:r w:rsidR="009C0444">
        <w:rPr>
          <w:rFonts w:ascii="Times New Roman" w:hAnsi="Times New Roman" w:cs="Times New Roman"/>
        </w:rPr>
        <w:t xml:space="preserve">In important domains such as health, physical safety, interpersonal relationships, </w:t>
      </w:r>
      <w:r w:rsidR="008641B6">
        <w:rPr>
          <w:rFonts w:ascii="Times New Roman" w:hAnsi="Times New Roman" w:cs="Times New Roman"/>
        </w:rPr>
        <w:t xml:space="preserve">and monetary risk, surrogates tend to choose options that are too safe (or too risky, depending on the domain) for their recipient. </w:t>
      </w:r>
      <w:r>
        <w:rPr>
          <w:rFonts w:ascii="Times New Roman" w:hAnsi="Times New Roman" w:cs="Times New Roman"/>
        </w:rPr>
        <w:t xml:space="preserve">However, if people are given the chance to learn another’s decision tendencies via </w:t>
      </w:r>
      <w:r w:rsidR="009C0444">
        <w:rPr>
          <w:rFonts w:ascii="Times New Roman" w:hAnsi="Times New Roman" w:cs="Times New Roman"/>
        </w:rPr>
        <w:t>observation of this other’s choices</w:t>
      </w:r>
      <w:r>
        <w:rPr>
          <w:rFonts w:ascii="Times New Roman" w:hAnsi="Times New Roman" w:cs="Times New Roman"/>
        </w:rPr>
        <w:t xml:space="preserve">, can they improve? </w:t>
      </w:r>
    </w:p>
    <w:p w14:paraId="101A5417" w14:textId="78A66B59" w:rsidR="00D41642" w:rsidRDefault="00F267B5" w:rsidP="00C81BF9">
      <w:pPr>
        <w:ind w:firstLine="720"/>
        <w:rPr>
          <w:rFonts w:ascii="Times New Roman" w:hAnsi="Times New Roman" w:cs="Times New Roman"/>
        </w:rPr>
      </w:pPr>
      <w:r>
        <w:rPr>
          <w:rFonts w:ascii="Times New Roman" w:hAnsi="Times New Roman" w:cs="Times New Roman"/>
        </w:rPr>
        <w:t>Our past research (Smith &amp; Krajbich, in preparation) has demonstrated the ability of people to learn another</w:t>
      </w:r>
      <w:r w:rsidR="00DD3192">
        <w:rPr>
          <w:rFonts w:ascii="Times New Roman" w:hAnsi="Times New Roman" w:cs="Times New Roman"/>
        </w:rPr>
        <w:t xml:space="preserve"> person</w:t>
      </w:r>
      <w:r>
        <w:rPr>
          <w:rFonts w:ascii="Times New Roman" w:hAnsi="Times New Roman" w:cs="Times New Roman"/>
        </w:rPr>
        <w:t>’s film preferences via immediate feedback</w:t>
      </w:r>
      <w:r w:rsidR="008641B6">
        <w:rPr>
          <w:rFonts w:ascii="Times New Roman" w:hAnsi="Times New Roman" w:cs="Times New Roman"/>
        </w:rPr>
        <w:t>. However,</w:t>
      </w:r>
      <w:r>
        <w:rPr>
          <w:rFonts w:ascii="Times New Roman" w:hAnsi="Times New Roman" w:cs="Times New Roman"/>
        </w:rPr>
        <w:t xml:space="preserve"> this finding has yet to be ex</w:t>
      </w:r>
      <w:r w:rsidR="008641B6">
        <w:rPr>
          <w:rFonts w:ascii="Times New Roman" w:hAnsi="Times New Roman" w:cs="Times New Roman"/>
        </w:rPr>
        <w:t xml:space="preserve">tended to </w:t>
      </w:r>
      <w:r>
        <w:rPr>
          <w:rFonts w:ascii="Times New Roman" w:hAnsi="Times New Roman" w:cs="Times New Roman"/>
        </w:rPr>
        <w:t>an environment</w:t>
      </w:r>
      <w:r w:rsidR="008641B6">
        <w:rPr>
          <w:rFonts w:ascii="Times New Roman" w:hAnsi="Times New Roman" w:cs="Times New Roman"/>
        </w:rPr>
        <w:t xml:space="preserve"> where people are actually making choices for another person (rather than simply estimating their preferences). Moreover, this project </w:t>
      </w:r>
      <w:r>
        <w:rPr>
          <w:rFonts w:ascii="Times New Roman" w:hAnsi="Times New Roman" w:cs="Times New Roman"/>
        </w:rPr>
        <w:t>fills a gap that is present in most surrogate decision</w:t>
      </w:r>
      <w:r w:rsidR="00DD3192">
        <w:rPr>
          <w:rFonts w:ascii="Times New Roman" w:hAnsi="Times New Roman" w:cs="Times New Roman"/>
        </w:rPr>
        <w:t>-</w:t>
      </w:r>
      <w:r>
        <w:rPr>
          <w:rFonts w:ascii="Times New Roman" w:hAnsi="Times New Roman" w:cs="Times New Roman"/>
        </w:rPr>
        <w:t xml:space="preserve">making literature. Specifically, while most of this research shows that people aren’t very good at making decisions for </w:t>
      </w:r>
      <w:r w:rsidR="00DD3192">
        <w:rPr>
          <w:rFonts w:ascii="Times New Roman" w:hAnsi="Times New Roman" w:cs="Times New Roman"/>
        </w:rPr>
        <w:t>others</w:t>
      </w:r>
      <w:r>
        <w:rPr>
          <w:rFonts w:ascii="Times New Roman" w:hAnsi="Times New Roman" w:cs="Times New Roman"/>
        </w:rPr>
        <w:t xml:space="preserve">, the literature has yet to offer any processes/methods/mechanisms by which people might improve their surrogate abilities. If we can show that simple feedback can improve surrogate accuracy (which we anticipate, given past results), this study will help identify </w:t>
      </w:r>
      <w:r>
        <w:rPr>
          <w:rFonts w:ascii="Times New Roman" w:hAnsi="Times New Roman" w:cs="Times New Roman"/>
          <w:i/>
        </w:rPr>
        <w:t>and</w:t>
      </w:r>
      <w:r>
        <w:rPr>
          <w:rFonts w:ascii="Times New Roman" w:hAnsi="Times New Roman" w:cs="Times New Roman"/>
        </w:rPr>
        <w:t xml:space="preserve"> address the problem of inaccurate surrogate decisions.</w:t>
      </w:r>
    </w:p>
    <w:p w14:paraId="5D18A2C9" w14:textId="57F00064" w:rsidR="00D41642" w:rsidRDefault="00D41642" w:rsidP="00C81BF9">
      <w:pPr>
        <w:ind w:firstLine="720"/>
        <w:rPr>
          <w:rFonts w:ascii="Times New Roman" w:hAnsi="Times New Roman" w:cs="Times New Roman"/>
        </w:rPr>
      </w:pPr>
      <w:r>
        <w:rPr>
          <w:rFonts w:ascii="Times New Roman" w:hAnsi="Times New Roman" w:cs="Times New Roman"/>
        </w:rPr>
        <w:t xml:space="preserve">Previous research offers </w:t>
      </w:r>
      <w:r w:rsidR="008641B6">
        <w:rPr>
          <w:rFonts w:ascii="Times New Roman" w:hAnsi="Times New Roman" w:cs="Times New Roman"/>
        </w:rPr>
        <w:t>yet another opportunity</w:t>
      </w:r>
      <w:r>
        <w:rPr>
          <w:rFonts w:ascii="Times New Roman" w:hAnsi="Times New Roman" w:cs="Times New Roman"/>
        </w:rPr>
        <w:t xml:space="preserve"> for </w:t>
      </w:r>
      <w:r w:rsidR="008641B6">
        <w:rPr>
          <w:rFonts w:ascii="Times New Roman" w:hAnsi="Times New Roman" w:cs="Times New Roman"/>
        </w:rPr>
        <w:t>further examination</w:t>
      </w:r>
      <w:r>
        <w:rPr>
          <w:rFonts w:ascii="Times New Roman" w:hAnsi="Times New Roman" w:cs="Times New Roman"/>
        </w:rPr>
        <w:t xml:space="preserve">. </w:t>
      </w:r>
      <w:r w:rsidR="008641B6">
        <w:rPr>
          <w:rFonts w:ascii="Times New Roman" w:hAnsi="Times New Roman" w:cs="Times New Roman"/>
        </w:rPr>
        <w:t xml:space="preserve">Some past studies (e.g. </w:t>
      </w:r>
      <w:r w:rsidR="00C81BF9">
        <w:rPr>
          <w:rFonts w:ascii="Times New Roman" w:hAnsi="Times New Roman" w:cs="Times New Roman"/>
        </w:rPr>
        <w:t xml:space="preserve">Ziegler </w:t>
      </w:r>
      <w:r w:rsidR="00B14B32">
        <w:rPr>
          <w:rFonts w:ascii="Times New Roman" w:hAnsi="Times New Roman" w:cs="Times New Roman"/>
        </w:rPr>
        <w:t>et al.</w:t>
      </w:r>
      <w:r w:rsidR="00C81BF9">
        <w:rPr>
          <w:rFonts w:ascii="Times New Roman" w:hAnsi="Times New Roman" w:cs="Times New Roman"/>
        </w:rPr>
        <w:t>, 2012</w:t>
      </w:r>
      <w:r w:rsidR="008641B6">
        <w:rPr>
          <w:rFonts w:ascii="Times New Roman" w:hAnsi="Times New Roman" w:cs="Times New Roman"/>
        </w:rPr>
        <w:t>) have</w:t>
      </w:r>
      <w:r>
        <w:rPr>
          <w:rFonts w:ascii="Times New Roman" w:hAnsi="Times New Roman" w:cs="Times New Roman"/>
        </w:rPr>
        <w:t xml:space="preserve"> manipulated the social distance of surrogate decision recipients and has demonstrated that people choose closer to the recipient’s preferences </w:t>
      </w:r>
      <w:r w:rsidR="008641B6">
        <w:rPr>
          <w:rFonts w:ascii="Times New Roman" w:hAnsi="Times New Roman" w:cs="Times New Roman"/>
        </w:rPr>
        <w:t>when the recipient is</w:t>
      </w:r>
      <w:r>
        <w:rPr>
          <w:rFonts w:ascii="Times New Roman" w:hAnsi="Times New Roman" w:cs="Times New Roman"/>
        </w:rPr>
        <w:t xml:space="preserve"> </w:t>
      </w:r>
      <w:r w:rsidR="008641B6">
        <w:rPr>
          <w:rFonts w:ascii="Times New Roman" w:hAnsi="Times New Roman" w:cs="Times New Roman"/>
        </w:rPr>
        <w:t xml:space="preserve">closer </w:t>
      </w:r>
      <w:r>
        <w:rPr>
          <w:rFonts w:ascii="Times New Roman" w:hAnsi="Times New Roman" w:cs="Times New Roman"/>
        </w:rPr>
        <w:t>socially (i.e.</w:t>
      </w:r>
      <w:r w:rsidR="008641B6">
        <w:rPr>
          <w:rFonts w:ascii="Times New Roman" w:hAnsi="Times New Roman" w:cs="Times New Roman"/>
        </w:rPr>
        <w:t xml:space="preserve"> family members</w:t>
      </w:r>
      <w:r>
        <w:rPr>
          <w:rFonts w:ascii="Times New Roman" w:hAnsi="Times New Roman" w:cs="Times New Roman"/>
        </w:rPr>
        <w:t xml:space="preserve"> vs.</w:t>
      </w:r>
      <w:r w:rsidR="00B14B32">
        <w:rPr>
          <w:rFonts w:ascii="Times New Roman" w:hAnsi="Times New Roman" w:cs="Times New Roman"/>
        </w:rPr>
        <w:t xml:space="preserve"> strangers). </w:t>
      </w:r>
      <w:r w:rsidR="00DD3192">
        <w:rPr>
          <w:rFonts w:ascii="Times New Roman" w:hAnsi="Times New Roman" w:cs="Times New Roman"/>
        </w:rPr>
        <w:t>One recent paper</w:t>
      </w:r>
      <w:r w:rsidR="00B14B32">
        <w:rPr>
          <w:rFonts w:ascii="Times New Roman" w:hAnsi="Times New Roman" w:cs="Times New Roman"/>
        </w:rPr>
        <w:t xml:space="preserve"> (</w:t>
      </w:r>
      <w:proofErr w:type="spellStart"/>
      <w:r>
        <w:rPr>
          <w:rFonts w:ascii="Times New Roman" w:hAnsi="Times New Roman" w:cs="Times New Roman"/>
        </w:rPr>
        <w:t>Clithero</w:t>
      </w:r>
      <w:proofErr w:type="spellEnd"/>
      <w:r>
        <w:rPr>
          <w:rFonts w:ascii="Times New Roman" w:hAnsi="Times New Roman" w:cs="Times New Roman"/>
        </w:rPr>
        <w:t xml:space="preserve"> </w:t>
      </w:r>
      <w:r w:rsidR="00B14B32">
        <w:rPr>
          <w:rFonts w:ascii="Times New Roman" w:hAnsi="Times New Roman" w:cs="Times New Roman"/>
        </w:rPr>
        <w:t xml:space="preserve">et al., in </w:t>
      </w:r>
      <w:r w:rsidR="00DD3192">
        <w:rPr>
          <w:rFonts w:ascii="Times New Roman" w:hAnsi="Times New Roman" w:cs="Times New Roman"/>
        </w:rPr>
        <w:t>review</w:t>
      </w:r>
      <w:r w:rsidR="00B14B32">
        <w:rPr>
          <w:rFonts w:ascii="Times New Roman" w:hAnsi="Times New Roman" w:cs="Times New Roman"/>
        </w:rPr>
        <w:t xml:space="preserve">) </w:t>
      </w:r>
      <w:r>
        <w:rPr>
          <w:rFonts w:ascii="Times New Roman" w:hAnsi="Times New Roman" w:cs="Times New Roman"/>
        </w:rPr>
        <w:t xml:space="preserve">provided subjects with </w:t>
      </w:r>
      <w:r w:rsidR="008641B6">
        <w:rPr>
          <w:rFonts w:ascii="Times New Roman" w:hAnsi="Times New Roman" w:cs="Times New Roman"/>
        </w:rPr>
        <w:t>short descriptions</w:t>
      </w:r>
      <w:r>
        <w:rPr>
          <w:rFonts w:ascii="Times New Roman" w:hAnsi="Times New Roman" w:cs="Times New Roman"/>
        </w:rPr>
        <w:t xml:space="preserve"> about the recipients intended to invoke a certain belief about the subject-recipient similarity. The explicit nature of these manipulations may be subject to</w:t>
      </w:r>
      <w:r w:rsidR="008641B6">
        <w:rPr>
          <w:rFonts w:ascii="Times New Roman" w:hAnsi="Times New Roman" w:cs="Times New Roman"/>
        </w:rPr>
        <w:t xml:space="preserve"> demand effects; moreover, they are</w:t>
      </w:r>
      <w:r>
        <w:rPr>
          <w:rFonts w:ascii="Times New Roman" w:hAnsi="Times New Roman" w:cs="Times New Roman"/>
        </w:rPr>
        <w:t xml:space="preserve"> </w:t>
      </w:r>
      <w:r w:rsidR="008641B6">
        <w:rPr>
          <w:rFonts w:ascii="Times New Roman" w:hAnsi="Times New Roman" w:cs="Times New Roman"/>
        </w:rPr>
        <w:t>inherently qualitative in nature. T</w:t>
      </w:r>
      <w:r>
        <w:rPr>
          <w:rFonts w:ascii="Times New Roman" w:hAnsi="Times New Roman" w:cs="Times New Roman"/>
        </w:rPr>
        <w:t>herefore</w:t>
      </w:r>
      <w:r w:rsidR="008641B6">
        <w:rPr>
          <w:rFonts w:ascii="Times New Roman" w:hAnsi="Times New Roman" w:cs="Times New Roman"/>
        </w:rPr>
        <w:t>, in this proposal, we</w:t>
      </w:r>
      <w:r>
        <w:rPr>
          <w:rFonts w:ascii="Times New Roman" w:hAnsi="Times New Roman" w:cs="Times New Roman"/>
        </w:rPr>
        <w:t xml:space="preserve"> present an alternative method </w:t>
      </w:r>
      <w:r w:rsidR="008641B6">
        <w:rPr>
          <w:rFonts w:ascii="Times New Roman" w:hAnsi="Times New Roman" w:cs="Times New Roman"/>
        </w:rPr>
        <w:t>in which</w:t>
      </w:r>
      <w:r>
        <w:rPr>
          <w:rFonts w:ascii="Times New Roman" w:hAnsi="Times New Roman" w:cs="Times New Roman"/>
        </w:rPr>
        <w:t xml:space="preserve"> similarity</w:t>
      </w:r>
      <w:r w:rsidR="00B14B32">
        <w:rPr>
          <w:rFonts w:ascii="Times New Roman" w:hAnsi="Times New Roman" w:cs="Times New Roman"/>
        </w:rPr>
        <w:t>/distance</w:t>
      </w:r>
      <w:r>
        <w:rPr>
          <w:rFonts w:ascii="Times New Roman" w:hAnsi="Times New Roman" w:cs="Times New Roman"/>
        </w:rPr>
        <w:t xml:space="preserve"> is both endogenous and quantifiable.</w:t>
      </w:r>
    </w:p>
    <w:p w14:paraId="4595FABD" w14:textId="3D4B8267" w:rsidR="00C81BF9" w:rsidRDefault="00C81BF9" w:rsidP="005968B0">
      <w:pPr>
        <w:ind w:firstLine="360"/>
        <w:rPr>
          <w:rFonts w:ascii="Times New Roman" w:hAnsi="Times New Roman" w:cs="Times New Roman"/>
        </w:rPr>
      </w:pPr>
      <w:r>
        <w:rPr>
          <w:rFonts w:ascii="Times New Roman" w:hAnsi="Times New Roman" w:cs="Times New Roman"/>
        </w:rPr>
        <w:t>Given this rationale, we have designed two studies to answer the following research questions:</w:t>
      </w:r>
    </w:p>
    <w:p w14:paraId="63550CCF" w14:textId="5360CA67" w:rsidR="00C81BF9" w:rsidRPr="00EB721E" w:rsidRDefault="00C81BF9" w:rsidP="00C81BF9">
      <w:pPr>
        <w:pStyle w:val="ListParagraph"/>
        <w:numPr>
          <w:ilvl w:val="0"/>
          <w:numId w:val="1"/>
        </w:numPr>
        <w:rPr>
          <w:rFonts w:ascii="Times New Roman" w:hAnsi="Times New Roman" w:cs="Times New Roman"/>
        </w:rPr>
      </w:pPr>
      <w:r>
        <w:rPr>
          <w:rFonts w:ascii="Times New Roman" w:hAnsi="Times New Roman" w:cs="Times New Roman"/>
        </w:rPr>
        <w:t>When given the chance to observe previous choices, c</w:t>
      </w:r>
      <w:r w:rsidRPr="00EB721E">
        <w:rPr>
          <w:rFonts w:ascii="Times New Roman" w:hAnsi="Times New Roman" w:cs="Times New Roman"/>
        </w:rPr>
        <w:t xml:space="preserve">an people learn </w:t>
      </w:r>
      <w:r>
        <w:rPr>
          <w:rFonts w:ascii="Times New Roman" w:hAnsi="Times New Roman" w:cs="Times New Roman"/>
        </w:rPr>
        <w:t>others</w:t>
      </w:r>
      <w:r w:rsidR="00DD3192">
        <w:rPr>
          <w:rFonts w:ascii="Times New Roman" w:hAnsi="Times New Roman" w:cs="Times New Roman"/>
        </w:rPr>
        <w:t>’</w:t>
      </w:r>
      <w:r>
        <w:rPr>
          <w:rFonts w:ascii="Times New Roman" w:hAnsi="Times New Roman" w:cs="Times New Roman"/>
        </w:rPr>
        <w:t xml:space="preserve"> </w:t>
      </w:r>
      <w:r w:rsidRPr="00EB721E">
        <w:rPr>
          <w:rFonts w:ascii="Times New Roman" w:hAnsi="Times New Roman" w:cs="Times New Roman"/>
        </w:rPr>
        <w:t>risk preference</w:t>
      </w:r>
      <w:r>
        <w:rPr>
          <w:rFonts w:ascii="Times New Roman" w:hAnsi="Times New Roman" w:cs="Times New Roman"/>
        </w:rPr>
        <w:t>s</w:t>
      </w:r>
      <w:r w:rsidRPr="00EB721E">
        <w:rPr>
          <w:rFonts w:ascii="Times New Roman" w:hAnsi="Times New Roman" w:cs="Times New Roman"/>
        </w:rPr>
        <w:t xml:space="preserve">? </w:t>
      </w:r>
    </w:p>
    <w:p w14:paraId="50D94D65" w14:textId="492E7654" w:rsidR="00C81BF9" w:rsidRDefault="00C81BF9" w:rsidP="00C81BF9">
      <w:pPr>
        <w:pStyle w:val="ListParagraph"/>
        <w:numPr>
          <w:ilvl w:val="0"/>
          <w:numId w:val="1"/>
        </w:numPr>
        <w:rPr>
          <w:rFonts w:ascii="Times New Roman" w:hAnsi="Times New Roman" w:cs="Times New Roman"/>
        </w:rPr>
      </w:pPr>
      <w:r>
        <w:rPr>
          <w:rFonts w:ascii="Times New Roman" w:hAnsi="Times New Roman" w:cs="Times New Roman"/>
        </w:rPr>
        <w:lastRenderedPageBreak/>
        <w:t>How are one’s own risk preferences (</w:t>
      </w:r>
      <w:r w:rsidR="00BF7754">
        <w:rPr>
          <w:rFonts w:ascii="Times New Roman" w:hAnsi="Times New Roman" w:cs="Times New Roman"/>
        </w:rPr>
        <w:t>i.e.</w:t>
      </w:r>
      <w:r>
        <w:rPr>
          <w:rFonts w:ascii="Times New Roman" w:hAnsi="Times New Roman" w:cs="Times New Roman"/>
        </w:rPr>
        <w:t xml:space="preserve"> the discrepancy between self and other preferences) related to surrogate success?</w:t>
      </w:r>
    </w:p>
    <w:p w14:paraId="3B7B009F" w14:textId="77777777" w:rsidR="00C81BF9" w:rsidRPr="00EB721E" w:rsidRDefault="00C81BF9" w:rsidP="00C81BF9">
      <w:pPr>
        <w:pStyle w:val="ListParagraph"/>
        <w:numPr>
          <w:ilvl w:val="0"/>
          <w:numId w:val="1"/>
        </w:numPr>
        <w:rPr>
          <w:rFonts w:ascii="Times New Roman" w:hAnsi="Times New Roman" w:cs="Times New Roman"/>
        </w:rPr>
      </w:pPr>
      <w:r>
        <w:rPr>
          <w:rFonts w:ascii="Times New Roman" w:hAnsi="Times New Roman" w:cs="Times New Roman"/>
        </w:rPr>
        <w:t xml:space="preserve">Does the nature of the incentives change surrogate behavior, both in terms of process (i.e. with mouse tracking) and in outcome (i.e. choice)? </w:t>
      </w:r>
    </w:p>
    <w:p w14:paraId="654BBA90" w14:textId="77777777" w:rsidR="00F267B5" w:rsidRDefault="00F267B5" w:rsidP="00F267B5">
      <w:pPr>
        <w:rPr>
          <w:rFonts w:ascii="Times New Roman" w:hAnsi="Times New Roman" w:cs="Times New Roman"/>
        </w:rPr>
      </w:pPr>
    </w:p>
    <w:p w14:paraId="4CD485A1" w14:textId="0CFDE907" w:rsidR="00F267B5" w:rsidRPr="006D2652" w:rsidRDefault="006D2652" w:rsidP="00F267B5">
      <w:pPr>
        <w:rPr>
          <w:rFonts w:ascii="Times New Roman" w:hAnsi="Times New Roman" w:cs="Times New Roman"/>
          <w:b/>
        </w:rPr>
      </w:pPr>
      <w:r w:rsidRPr="006D2652">
        <w:rPr>
          <w:rFonts w:ascii="Times New Roman" w:hAnsi="Times New Roman" w:cs="Times New Roman"/>
          <w:b/>
        </w:rPr>
        <w:t>Method</w:t>
      </w:r>
    </w:p>
    <w:p w14:paraId="5533464F" w14:textId="08C71142" w:rsidR="001D5D94" w:rsidRDefault="00F267B5" w:rsidP="00C81BF9">
      <w:pPr>
        <w:ind w:firstLine="720"/>
        <w:rPr>
          <w:rFonts w:ascii="Times New Roman" w:hAnsi="Times New Roman" w:cs="Times New Roman"/>
        </w:rPr>
      </w:pPr>
      <w:r>
        <w:rPr>
          <w:rFonts w:ascii="Times New Roman" w:hAnsi="Times New Roman" w:cs="Times New Roman"/>
        </w:rPr>
        <w:t xml:space="preserve">Much of the research in this area focuses on decisions for others that involve </w:t>
      </w:r>
      <w:r w:rsidR="008641B6">
        <w:rPr>
          <w:rFonts w:ascii="Times New Roman" w:hAnsi="Times New Roman" w:cs="Times New Roman"/>
        </w:rPr>
        <w:t xml:space="preserve">some sort of </w:t>
      </w:r>
      <w:r>
        <w:rPr>
          <w:rFonts w:ascii="Times New Roman" w:hAnsi="Times New Roman" w:cs="Times New Roman"/>
        </w:rPr>
        <w:t xml:space="preserve">risk (e.g. </w:t>
      </w:r>
      <w:proofErr w:type="spellStart"/>
      <w:r>
        <w:rPr>
          <w:rFonts w:ascii="Times New Roman" w:hAnsi="Times New Roman" w:cs="Times New Roman"/>
        </w:rPr>
        <w:t>Hsee</w:t>
      </w:r>
      <w:proofErr w:type="spellEnd"/>
      <w:r>
        <w:rPr>
          <w:rFonts w:ascii="Times New Roman" w:hAnsi="Times New Roman" w:cs="Times New Roman"/>
        </w:rPr>
        <w:t xml:space="preserve"> &amp; Weber, 1997; </w:t>
      </w:r>
      <w:proofErr w:type="spellStart"/>
      <w:r>
        <w:rPr>
          <w:rFonts w:ascii="Times New Roman" w:hAnsi="Times New Roman" w:cs="Times New Roman"/>
        </w:rPr>
        <w:t>Beisswanger</w:t>
      </w:r>
      <w:proofErr w:type="spellEnd"/>
      <w:r>
        <w:rPr>
          <w:rFonts w:ascii="Times New Roman" w:hAnsi="Times New Roman" w:cs="Times New Roman"/>
        </w:rPr>
        <w:t xml:space="preserve"> et al., 2003; Faro &amp; </w:t>
      </w:r>
      <w:proofErr w:type="spellStart"/>
      <w:r>
        <w:rPr>
          <w:rFonts w:ascii="Times New Roman" w:hAnsi="Times New Roman" w:cs="Times New Roman"/>
        </w:rPr>
        <w:t>Rottenstreich</w:t>
      </w:r>
      <w:proofErr w:type="spellEnd"/>
      <w:r>
        <w:rPr>
          <w:rFonts w:ascii="Times New Roman" w:hAnsi="Times New Roman" w:cs="Times New Roman"/>
        </w:rPr>
        <w:t xml:space="preserve">, 2006; Fernandez-Duque &amp; </w:t>
      </w:r>
      <w:proofErr w:type="spellStart"/>
      <w:r>
        <w:rPr>
          <w:rFonts w:ascii="Times New Roman" w:hAnsi="Times New Roman" w:cs="Times New Roman"/>
        </w:rPr>
        <w:t>Wifall</w:t>
      </w:r>
      <w:proofErr w:type="spellEnd"/>
      <w:r>
        <w:rPr>
          <w:rFonts w:ascii="Times New Roman" w:hAnsi="Times New Roman" w:cs="Times New Roman"/>
        </w:rPr>
        <w:t xml:space="preserve">, 2007; Stone &amp; </w:t>
      </w:r>
      <w:proofErr w:type="spellStart"/>
      <w:r>
        <w:rPr>
          <w:rFonts w:ascii="Times New Roman" w:hAnsi="Times New Roman" w:cs="Times New Roman"/>
        </w:rPr>
        <w:t>Allgaier</w:t>
      </w:r>
      <w:proofErr w:type="spellEnd"/>
      <w:r>
        <w:rPr>
          <w:rFonts w:ascii="Times New Roman" w:hAnsi="Times New Roman" w:cs="Times New Roman"/>
        </w:rPr>
        <w:t xml:space="preserve">, 2008; Stone et al., 2013) and we will therefore use this highly relevant decision domain. The general idea for each study is to let subjects observe </w:t>
      </w:r>
      <w:r w:rsidR="008641B6">
        <w:rPr>
          <w:rFonts w:ascii="Times New Roman" w:hAnsi="Times New Roman" w:cs="Times New Roman"/>
        </w:rPr>
        <w:t xml:space="preserve">monetary </w:t>
      </w:r>
      <w:r w:rsidR="00C50A1F">
        <w:rPr>
          <w:rFonts w:ascii="Times New Roman" w:hAnsi="Times New Roman" w:cs="Times New Roman"/>
        </w:rPr>
        <w:t xml:space="preserve">risk </w:t>
      </w:r>
      <w:r>
        <w:rPr>
          <w:rFonts w:ascii="Times New Roman" w:hAnsi="Times New Roman" w:cs="Times New Roman"/>
        </w:rPr>
        <w:t xml:space="preserve">choices made by another and then allow them to make incentivized </w:t>
      </w:r>
      <w:r w:rsidR="008641B6">
        <w:rPr>
          <w:rFonts w:ascii="Times New Roman" w:hAnsi="Times New Roman" w:cs="Times New Roman"/>
        </w:rPr>
        <w:t xml:space="preserve">monetary </w:t>
      </w:r>
      <w:r w:rsidR="00C50A1F">
        <w:rPr>
          <w:rFonts w:ascii="Times New Roman" w:hAnsi="Times New Roman" w:cs="Times New Roman"/>
        </w:rPr>
        <w:t xml:space="preserve">risk </w:t>
      </w:r>
      <w:r>
        <w:rPr>
          <w:rFonts w:ascii="Times New Roman" w:hAnsi="Times New Roman" w:cs="Times New Roman"/>
        </w:rPr>
        <w:t>choices for this other.</w:t>
      </w:r>
      <w:r w:rsidR="00C50A1F">
        <w:rPr>
          <w:rFonts w:ascii="Times New Roman" w:hAnsi="Times New Roman" w:cs="Times New Roman"/>
        </w:rPr>
        <w:t xml:space="preserve"> Additionally, we will have subjects make incentivized risk decisions for themselves. This will enable us to examine the relationship between personal risk preferences </w:t>
      </w:r>
      <w:r w:rsidR="008641B6">
        <w:rPr>
          <w:rFonts w:ascii="Times New Roman" w:hAnsi="Times New Roman" w:cs="Times New Roman"/>
        </w:rPr>
        <w:t xml:space="preserve">(i.e. how risk averse someone is) </w:t>
      </w:r>
      <w:r w:rsidR="00C50A1F">
        <w:rPr>
          <w:rFonts w:ascii="Times New Roman" w:hAnsi="Times New Roman" w:cs="Times New Roman"/>
        </w:rPr>
        <w:t>and the ability to learn another’s preferences (e.g. people might be more accurate when choosing for someone more similar to themselves).</w:t>
      </w:r>
      <w:r>
        <w:rPr>
          <w:rFonts w:ascii="Times New Roman" w:hAnsi="Times New Roman" w:cs="Times New Roman"/>
        </w:rPr>
        <w:t xml:space="preserve"> </w:t>
      </w:r>
      <w:r w:rsidR="00407DC5">
        <w:rPr>
          <w:rFonts w:ascii="Times New Roman" w:hAnsi="Times New Roman" w:cs="Times New Roman"/>
        </w:rPr>
        <w:t>For the decisions, we will use non-loss risk choices between a 50-50 gamble and a sure thing (Sokol-</w:t>
      </w:r>
      <w:proofErr w:type="spellStart"/>
      <w:r w:rsidR="00407DC5">
        <w:rPr>
          <w:rFonts w:ascii="Times New Roman" w:hAnsi="Times New Roman" w:cs="Times New Roman"/>
        </w:rPr>
        <w:t>Hessner</w:t>
      </w:r>
      <w:proofErr w:type="spellEnd"/>
      <w:r w:rsidR="00407DC5">
        <w:rPr>
          <w:rFonts w:ascii="Times New Roman" w:hAnsi="Times New Roman" w:cs="Times New Roman"/>
        </w:rPr>
        <w:t xml:space="preserve"> et al., 2009). </w:t>
      </w:r>
    </w:p>
    <w:p w14:paraId="101747E2" w14:textId="27B6A9E7" w:rsidR="00C50A1F" w:rsidRDefault="001D5D94" w:rsidP="00C81BF9">
      <w:pPr>
        <w:ind w:firstLine="720"/>
        <w:rPr>
          <w:rFonts w:ascii="Times New Roman" w:hAnsi="Times New Roman" w:cs="Times New Roman"/>
        </w:rPr>
      </w:pPr>
      <w:r>
        <w:rPr>
          <w:rFonts w:ascii="Times New Roman" w:hAnsi="Times New Roman" w:cs="Times New Roman"/>
        </w:rPr>
        <w:t xml:space="preserve">When subjects are observing the other’s choices, we will first show both options on the screen </w:t>
      </w:r>
      <w:r w:rsidR="008641B6">
        <w:rPr>
          <w:rFonts w:ascii="Times New Roman" w:hAnsi="Times New Roman" w:cs="Times New Roman"/>
        </w:rPr>
        <w:t xml:space="preserve">to let the subjects </w:t>
      </w:r>
      <w:r w:rsidR="00B928C5">
        <w:rPr>
          <w:rFonts w:ascii="Times New Roman" w:hAnsi="Times New Roman" w:cs="Times New Roman"/>
        </w:rPr>
        <w:t xml:space="preserve">think about </w:t>
      </w:r>
      <w:r w:rsidR="008641B6">
        <w:rPr>
          <w:rFonts w:ascii="Times New Roman" w:hAnsi="Times New Roman" w:cs="Times New Roman"/>
        </w:rPr>
        <w:t>the choice alternatives</w:t>
      </w:r>
      <w:r w:rsidR="00513449">
        <w:rPr>
          <w:rFonts w:ascii="Times New Roman" w:hAnsi="Times New Roman" w:cs="Times New Roman"/>
        </w:rPr>
        <w:t>. W</w:t>
      </w:r>
      <w:r>
        <w:rPr>
          <w:rFonts w:ascii="Times New Roman" w:hAnsi="Times New Roman" w:cs="Times New Roman"/>
        </w:rPr>
        <w:t xml:space="preserve">e will then highlight the chosen option. Subjects will move their mouse and click on the selected option. We will track the movement of the mouse </w:t>
      </w:r>
      <w:r w:rsidR="00FC237D">
        <w:rPr>
          <w:rFonts w:ascii="Times New Roman" w:hAnsi="Times New Roman" w:cs="Times New Roman"/>
        </w:rPr>
        <w:t xml:space="preserve">cursor </w:t>
      </w:r>
      <w:r>
        <w:rPr>
          <w:rFonts w:ascii="Times New Roman" w:hAnsi="Times New Roman" w:cs="Times New Roman"/>
        </w:rPr>
        <w:t>as a measure of learning (sooner, more direct movements might indicate learning). In a similar vein, when subjects make choices for the other, we will utilize mouse tracking as a process measure of the unfolding course of the decision.</w:t>
      </w:r>
      <w:r w:rsidR="00FC237D">
        <w:rPr>
          <w:rFonts w:ascii="Times New Roman" w:hAnsi="Times New Roman" w:cs="Times New Roman"/>
        </w:rPr>
        <w:t xml:space="preserve"> Mouse tracking has been demonstrated as a useful tool to show the relative speeds at which different choice attributes are processed during a decision (Sullivan et al., 2014). Thus, with mouse tracking, we sh</w:t>
      </w:r>
      <w:r w:rsidR="000C3EFD">
        <w:rPr>
          <w:rFonts w:ascii="Times New Roman" w:hAnsi="Times New Roman" w:cs="Times New Roman"/>
        </w:rPr>
        <w:t xml:space="preserve">ould be able to disentangle </w:t>
      </w:r>
      <w:r w:rsidR="00FC237D">
        <w:rPr>
          <w:rFonts w:ascii="Times New Roman" w:hAnsi="Times New Roman" w:cs="Times New Roman"/>
        </w:rPr>
        <w:t xml:space="preserve">competing influences in surrogate decision-making: what the surrogate would choose vs. what the </w:t>
      </w:r>
      <w:r w:rsidR="009D6F4F">
        <w:rPr>
          <w:rFonts w:ascii="Times New Roman" w:hAnsi="Times New Roman" w:cs="Times New Roman"/>
        </w:rPr>
        <w:t xml:space="preserve">surrogate </w:t>
      </w:r>
      <w:r w:rsidR="00FC237D">
        <w:rPr>
          <w:rFonts w:ascii="Times New Roman" w:hAnsi="Times New Roman" w:cs="Times New Roman"/>
        </w:rPr>
        <w:t>thinks the recipient would choose.</w:t>
      </w:r>
    </w:p>
    <w:p w14:paraId="31C0AEDC" w14:textId="1549E03D" w:rsidR="00F267B5" w:rsidRDefault="00C50A1F" w:rsidP="00C81BF9">
      <w:pPr>
        <w:ind w:firstLine="720"/>
        <w:rPr>
          <w:rFonts w:ascii="Times New Roman" w:hAnsi="Times New Roman" w:cs="Times New Roman"/>
        </w:rPr>
      </w:pPr>
      <w:r>
        <w:rPr>
          <w:rFonts w:ascii="Times New Roman" w:hAnsi="Times New Roman" w:cs="Times New Roman"/>
        </w:rPr>
        <w:t>Study 1</w:t>
      </w:r>
      <w:r w:rsidR="007368ED">
        <w:rPr>
          <w:rFonts w:ascii="Times New Roman" w:hAnsi="Times New Roman" w:cs="Times New Roman"/>
        </w:rPr>
        <w:t xml:space="preserve"> (N = 40)</w:t>
      </w:r>
      <w:r>
        <w:rPr>
          <w:rFonts w:ascii="Times New Roman" w:hAnsi="Times New Roman" w:cs="Times New Roman"/>
        </w:rPr>
        <w:t xml:space="preserve">: </w:t>
      </w:r>
      <w:r w:rsidR="00F267B5">
        <w:rPr>
          <w:rFonts w:ascii="Times New Roman" w:hAnsi="Times New Roman" w:cs="Times New Roman"/>
        </w:rPr>
        <w:t>Before we examine how subjec</w:t>
      </w:r>
      <w:r w:rsidR="000C3EFD">
        <w:rPr>
          <w:rFonts w:ascii="Times New Roman" w:hAnsi="Times New Roman" w:cs="Times New Roman"/>
        </w:rPr>
        <w:t xml:space="preserve">ts learn another’s preferences </w:t>
      </w:r>
      <w:r w:rsidR="00F267B5">
        <w:rPr>
          <w:rFonts w:ascii="Times New Roman" w:hAnsi="Times New Roman" w:cs="Times New Roman"/>
        </w:rPr>
        <w:t>and subsequent</w:t>
      </w:r>
      <w:r w:rsidR="000C3EFD">
        <w:rPr>
          <w:rFonts w:ascii="Times New Roman" w:hAnsi="Times New Roman" w:cs="Times New Roman"/>
        </w:rPr>
        <w:t>ly choose for this other person</w:t>
      </w:r>
      <w:r w:rsidR="00F267B5">
        <w:rPr>
          <w:rFonts w:ascii="Times New Roman" w:hAnsi="Times New Roman" w:cs="Times New Roman"/>
        </w:rPr>
        <w:t xml:space="preserve">, it will be prudent to examine if/how subjects learn </w:t>
      </w:r>
      <w:r w:rsidR="000C3EFD">
        <w:rPr>
          <w:rFonts w:ascii="Times New Roman" w:hAnsi="Times New Roman" w:cs="Times New Roman"/>
        </w:rPr>
        <w:t xml:space="preserve">fixed, stable </w:t>
      </w:r>
      <w:r w:rsidR="00F267B5">
        <w:rPr>
          <w:rFonts w:ascii="Times New Roman" w:hAnsi="Times New Roman" w:cs="Times New Roman"/>
        </w:rPr>
        <w:t>prefere</w:t>
      </w:r>
      <w:r w:rsidR="006975D8">
        <w:rPr>
          <w:rFonts w:ascii="Times New Roman" w:hAnsi="Times New Roman" w:cs="Times New Roman"/>
        </w:rPr>
        <w:t xml:space="preserve">nces </w:t>
      </w:r>
      <w:r w:rsidR="000C3EFD">
        <w:rPr>
          <w:rFonts w:ascii="Times New Roman" w:hAnsi="Times New Roman" w:cs="Times New Roman"/>
        </w:rPr>
        <w:t>(</w:t>
      </w:r>
      <w:r w:rsidR="006975D8">
        <w:rPr>
          <w:rFonts w:ascii="Times New Roman" w:hAnsi="Times New Roman" w:cs="Times New Roman"/>
        </w:rPr>
        <w:t>generated by an algorithm</w:t>
      </w:r>
      <w:r w:rsidR="000C3EFD">
        <w:rPr>
          <w:rFonts w:ascii="Times New Roman" w:hAnsi="Times New Roman" w:cs="Times New Roman"/>
        </w:rPr>
        <w:t>)</w:t>
      </w:r>
      <w:r w:rsidR="006975D8">
        <w:rPr>
          <w:rFonts w:ascii="Times New Roman" w:hAnsi="Times New Roman" w:cs="Times New Roman"/>
        </w:rPr>
        <w:t xml:space="preserve">. </w:t>
      </w:r>
      <w:r w:rsidR="00F267B5">
        <w:rPr>
          <w:rFonts w:ascii="Times New Roman" w:hAnsi="Times New Roman" w:cs="Times New Roman"/>
        </w:rPr>
        <w:t>Therefore, in Study 1, subjects will try to learn algorithm-generated preferences by observing several “c</w:t>
      </w:r>
      <w:r>
        <w:rPr>
          <w:rFonts w:ascii="Times New Roman" w:hAnsi="Times New Roman" w:cs="Times New Roman"/>
        </w:rPr>
        <w:t>hoices” made by a</w:t>
      </w:r>
      <w:r w:rsidR="007368ED">
        <w:rPr>
          <w:rFonts w:ascii="Times New Roman" w:hAnsi="Times New Roman" w:cs="Times New Roman"/>
        </w:rPr>
        <w:t>n algorithm</w:t>
      </w:r>
      <w:r>
        <w:rPr>
          <w:rFonts w:ascii="Times New Roman" w:hAnsi="Times New Roman" w:cs="Times New Roman"/>
        </w:rPr>
        <w:t xml:space="preserve"> </w:t>
      </w:r>
      <w:r w:rsidR="007368ED">
        <w:rPr>
          <w:rFonts w:ascii="Times New Roman" w:hAnsi="Times New Roman" w:cs="Times New Roman"/>
        </w:rPr>
        <w:t xml:space="preserve">(i.e. a </w:t>
      </w:r>
      <w:r w:rsidR="009D6F4F">
        <w:rPr>
          <w:rFonts w:ascii="Times New Roman" w:hAnsi="Times New Roman" w:cs="Times New Roman"/>
        </w:rPr>
        <w:t xml:space="preserve">standard risk-aversion utility function with a </w:t>
      </w:r>
      <w:proofErr w:type="spellStart"/>
      <w:r w:rsidR="009D6F4F">
        <w:rPr>
          <w:rFonts w:ascii="Times New Roman" w:hAnsi="Times New Roman" w:cs="Times New Roman"/>
        </w:rPr>
        <w:t>softmax</w:t>
      </w:r>
      <w:proofErr w:type="spellEnd"/>
      <w:r w:rsidR="009D6F4F">
        <w:rPr>
          <w:rFonts w:ascii="Times New Roman" w:hAnsi="Times New Roman" w:cs="Times New Roman"/>
        </w:rPr>
        <w:t xml:space="preserve"> choice function</w:t>
      </w:r>
      <w:r w:rsidR="007368ED">
        <w:rPr>
          <w:rFonts w:ascii="Times New Roman" w:hAnsi="Times New Roman" w:cs="Times New Roman"/>
        </w:rPr>
        <w:t>)</w:t>
      </w:r>
      <w:r>
        <w:rPr>
          <w:rFonts w:ascii="Times New Roman" w:hAnsi="Times New Roman" w:cs="Times New Roman"/>
        </w:rPr>
        <w:t xml:space="preserve">. They will then make </w:t>
      </w:r>
      <w:r w:rsidR="009D6F4F">
        <w:rPr>
          <w:rFonts w:ascii="Times New Roman" w:hAnsi="Times New Roman" w:cs="Times New Roman"/>
        </w:rPr>
        <w:t>new</w:t>
      </w:r>
      <w:r>
        <w:rPr>
          <w:rFonts w:ascii="Times New Roman" w:hAnsi="Times New Roman" w:cs="Times New Roman"/>
        </w:rPr>
        <w:t xml:space="preserve"> choices for the computer </w:t>
      </w:r>
      <w:r w:rsidR="00543DA7">
        <w:rPr>
          <w:rFonts w:ascii="Times New Roman" w:hAnsi="Times New Roman" w:cs="Times New Roman"/>
        </w:rPr>
        <w:t>on previously-unseen trials</w:t>
      </w:r>
      <w:r w:rsidR="009D6F4F">
        <w:rPr>
          <w:rFonts w:ascii="Times New Roman" w:hAnsi="Times New Roman" w:cs="Times New Roman"/>
        </w:rPr>
        <w:t xml:space="preserve"> </w:t>
      </w:r>
      <w:r>
        <w:rPr>
          <w:rFonts w:ascii="Times New Roman" w:hAnsi="Times New Roman" w:cs="Times New Roman"/>
        </w:rPr>
        <w:t xml:space="preserve">and </w:t>
      </w:r>
      <w:r w:rsidR="00F267B5">
        <w:rPr>
          <w:rFonts w:ascii="Times New Roman" w:hAnsi="Times New Roman" w:cs="Times New Roman"/>
        </w:rPr>
        <w:t xml:space="preserve">will be rewarded if they can correctly identify </w:t>
      </w:r>
      <w:r>
        <w:rPr>
          <w:rFonts w:ascii="Times New Roman" w:hAnsi="Times New Roman" w:cs="Times New Roman"/>
        </w:rPr>
        <w:t xml:space="preserve">which option the computer chose. </w:t>
      </w:r>
      <w:r w:rsidR="007368ED">
        <w:rPr>
          <w:rFonts w:ascii="Times New Roman" w:hAnsi="Times New Roman" w:cs="Times New Roman"/>
        </w:rPr>
        <w:t xml:space="preserve">Subjects will repeat this process for several different algorithms; each algorithm will be designed to have a different degree of risk aversion (and a fixed level of noise/unpredictability) so that we can examine subjects’ surrogate abilities across a range of risk preferences. </w:t>
      </w:r>
      <w:r>
        <w:rPr>
          <w:rFonts w:ascii="Times New Roman" w:hAnsi="Times New Roman" w:cs="Times New Roman"/>
        </w:rPr>
        <w:t xml:space="preserve">Subjects will also make </w:t>
      </w:r>
      <w:r w:rsidR="006975D8">
        <w:rPr>
          <w:rFonts w:ascii="Times New Roman" w:hAnsi="Times New Roman" w:cs="Times New Roman"/>
        </w:rPr>
        <w:t>incentivized choices for themselves</w:t>
      </w:r>
      <w:r w:rsidR="0004607E">
        <w:rPr>
          <w:rFonts w:ascii="Times New Roman" w:hAnsi="Times New Roman" w:cs="Times New Roman"/>
        </w:rPr>
        <w:t>; t</w:t>
      </w:r>
      <w:r w:rsidR="00407DC5">
        <w:rPr>
          <w:rFonts w:ascii="Times New Roman" w:hAnsi="Times New Roman" w:cs="Times New Roman"/>
        </w:rPr>
        <w:t>he order of choices-for-self and the choices-for-</w:t>
      </w:r>
      <w:r w:rsidR="00543DA7">
        <w:rPr>
          <w:rFonts w:ascii="Times New Roman" w:hAnsi="Times New Roman" w:cs="Times New Roman"/>
        </w:rPr>
        <w:t xml:space="preserve">algorithm </w:t>
      </w:r>
      <w:r w:rsidR="00407DC5">
        <w:rPr>
          <w:rFonts w:ascii="Times New Roman" w:hAnsi="Times New Roman" w:cs="Times New Roman"/>
        </w:rPr>
        <w:t>will be c</w:t>
      </w:r>
      <w:r w:rsidR="0004607E">
        <w:rPr>
          <w:rFonts w:ascii="Times New Roman" w:hAnsi="Times New Roman" w:cs="Times New Roman"/>
        </w:rPr>
        <w:t>ounterbalanced across subjects.</w:t>
      </w:r>
      <w:r w:rsidR="00407DC5">
        <w:rPr>
          <w:rFonts w:ascii="Times New Roman" w:hAnsi="Times New Roman" w:cs="Times New Roman"/>
        </w:rPr>
        <w:t xml:space="preserve"> </w:t>
      </w:r>
      <w:r w:rsidR="007368ED">
        <w:rPr>
          <w:rFonts w:ascii="Times New Roman" w:hAnsi="Times New Roman" w:cs="Times New Roman"/>
        </w:rPr>
        <w:t>The subjects in Study 1</w:t>
      </w:r>
      <w:r w:rsidR="006975D8">
        <w:rPr>
          <w:rFonts w:ascii="Times New Roman" w:hAnsi="Times New Roman" w:cs="Times New Roman"/>
        </w:rPr>
        <w:t xml:space="preserve"> will serve an additional purpose as “recipients” in Study 2</w:t>
      </w:r>
      <w:r w:rsidR="007368ED">
        <w:rPr>
          <w:rFonts w:ascii="Times New Roman" w:hAnsi="Times New Roman" w:cs="Times New Roman"/>
        </w:rPr>
        <w:t xml:space="preserve">, with the potential to earn additional </w:t>
      </w:r>
      <w:r w:rsidR="00543DA7">
        <w:rPr>
          <w:rFonts w:ascii="Times New Roman" w:hAnsi="Times New Roman" w:cs="Times New Roman"/>
        </w:rPr>
        <w:t>money</w:t>
      </w:r>
      <w:r w:rsidR="006975D8">
        <w:rPr>
          <w:rFonts w:ascii="Times New Roman" w:hAnsi="Times New Roman" w:cs="Times New Roman"/>
        </w:rPr>
        <w:t xml:space="preserve">. </w:t>
      </w:r>
    </w:p>
    <w:p w14:paraId="6F5DB191" w14:textId="77777777" w:rsidR="00656F19" w:rsidRDefault="006975D8" w:rsidP="00C81BF9">
      <w:pPr>
        <w:ind w:firstLine="720"/>
        <w:rPr>
          <w:rFonts w:ascii="Times New Roman" w:hAnsi="Times New Roman" w:cs="Times New Roman"/>
        </w:rPr>
      </w:pPr>
      <w:r>
        <w:rPr>
          <w:rFonts w:ascii="Times New Roman" w:hAnsi="Times New Roman" w:cs="Times New Roman"/>
        </w:rPr>
        <w:t>Study 2</w:t>
      </w:r>
      <w:r w:rsidR="007368ED">
        <w:rPr>
          <w:rFonts w:ascii="Times New Roman" w:hAnsi="Times New Roman" w:cs="Times New Roman"/>
        </w:rPr>
        <w:t xml:space="preserve"> (N = </w:t>
      </w:r>
      <w:r w:rsidR="00341FBE">
        <w:rPr>
          <w:rFonts w:ascii="Times New Roman" w:hAnsi="Times New Roman" w:cs="Times New Roman"/>
        </w:rPr>
        <w:t>5</w:t>
      </w:r>
      <w:r w:rsidR="00EB721E">
        <w:rPr>
          <w:rFonts w:ascii="Times New Roman" w:hAnsi="Times New Roman" w:cs="Times New Roman"/>
        </w:rPr>
        <w:t>0)</w:t>
      </w:r>
      <w:r>
        <w:rPr>
          <w:rFonts w:ascii="Times New Roman" w:hAnsi="Times New Roman" w:cs="Times New Roman"/>
        </w:rPr>
        <w:t xml:space="preserve">: </w:t>
      </w:r>
      <w:r w:rsidR="007368ED">
        <w:rPr>
          <w:rFonts w:ascii="Times New Roman" w:hAnsi="Times New Roman" w:cs="Times New Roman"/>
        </w:rPr>
        <w:t xml:space="preserve">Using the data from Study 1, </w:t>
      </w:r>
      <w:r w:rsidR="001D5D94">
        <w:rPr>
          <w:rFonts w:ascii="Times New Roman" w:hAnsi="Times New Roman" w:cs="Times New Roman"/>
        </w:rPr>
        <w:t xml:space="preserve">we will select subjects across a wide range of risk preferences to be our recipients in Study 2. </w:t>
      </w:r>
      <w:r w:rsidR="00407DC5">
        <w:rPr>
          <w:rFonts w:ascii="Times New Roman" w:hAnsi="Times New Roman" w:cs="Times New Roman"/>
        </w:rPr>
        <w:t xml:space="preserve">Subjects in Study 2 will observe </w:t>
      </w:r>
      <w:r w:rsidR="001D5D94">
        <w:rPr>
          <w:rFonts w:ascii="Times New Roman" w:hAnsi="Times New Roman" w:cs="Times New Roman"/>
        </w:rPr>
        <w:t>several</w:t>
      </w:r>
      <w:r w:rsidR="00407DC5">
        <w:rPr>
          <w:rFonts w:ascii="Times New Roman" w:hAnsi="Times New Roman" w:cs="Times New Roman"/>
        </w:rPr>
        <w:t xml:space="preserve"> choices made by</w:t>
      </w:r>
      <w:r w:rsidR="001D5D94">
        <w:rPr>
          <w:rFonts w:ascii="Times New Roman" w:hAnsi="Times New Roman" w:cs="Times New Roman"/>
        </w:rPr>
        <w:t xml:space="preserve"> each of these chosen recipients and then will make choice</w:t>
      </w:r>
      <w:r w:rsidR="000C3EFD">
        <w:rPr>
          <w:rFonts w:ascii="Times New Roman" w:hAnsi="Times New Roman" w:cs="Times New Roman"/>
        </w:rPr>
        <w:t>s on the recipients’ behalves. However, t</w:t>
      </w:r>
      <w:r w:rsidR="001D5D94">
        <w:rPr>
          <w:rFonts w:ascii="Times New Roman" w:hAnsi="Times New Roman" w:cs="Times New Roman"/>
        </w:rPr>
        <w:t xml:space="preserve">here will be a within-subjects manipulation on the incentives. For some </w:t>
      </w:r>
      <w:r w:rsidR="000C3EFD">
        <w:rPr>
          <w:rFonts w:ascii="Times New Roman" w:hAnsi="Times New Roman" w:cs="Times New Roman"/>
        </w:rPr>
        <w:t xml:space="preserve">recipients’ </w:t>
      </w:r>
      <w:r w:rsidR="001D5D94">
        <w:rPr>
          <w:rFonts w:ascii="Times New Roman" w:hAnsi="Times New Roman" w:cs="Times New Roman"/>
        </w:rPr>
        <w:t xml:space="preserve">choices, subjects will earn </w:t>
      </w:r>
      <w:r w:rsidR="00EB721E">
        <w:rPr>
          <w:rFonts w:ascii="Times New Roman" w:hAnsi="Times New Roman" w:cs="Times New Roman"/>
        </w:rPr>
        <w:t>a bonus for each “correct” answer (i.e. each time they pick the option chosen by the recipient)</w:t>
      </w:r>
      <w:r w:rsidR="000C3EFD">
        <w:rPr>
          <w:rFonts w:ascii="Times New Roman" w:hAnsi="Times New Roman" w:cs="Times New Roman"/>
        </w:rPr>
        <w:t>, similar to the set-up in Study 1</w:t>
      </w:r>
      <w:r w:rsidR="00EB721E">
        <w:rPr>
          <w:rFonts w:ascii="Times New Roman" w:hAnsi="Times New Roman" w:cs="Times New Roman"/>
        </w:rPr>
        <w:t xml:space="preserve">. This will serve as a measure </w:t>
      </w:r>
      <w:r w:rsidR="00EB721E">
        <w:rPr>
          <w:rFonts w:ascii="Times New Roman" w:hAnsi="Times New Roman" w:cs="Times New Roman"/>
        </w:rPr>
        <w:lastRenderedPageBreak/>
        <w:t xml:space="preserve">of what subjects think the other person </w:t>
      </w:r>
      <w:r w:rsidR="00EB721E">
        <w:rPr>
          <w:rFonts w:ascii="Times New Roman" w:hAnsi="Times New Roman" w:cs="Times New Roman"/>
          <w:i/>
        </w:rPr>
        <w:t>would</w:t>
      </w:r>
      <w:r w:rsidR="00EB721E">
        <w:rPr>
          <w:rFonts w:ascii="Times New Roman" w:hAnsi="Times New Roman" w:cs="Times New Roman"/>
        </w:rPr>
        <w:t xml:space="preserve"> do. In other choices — to figure out how subjects make decisions that they think the other person </w:t>
      </w:r>
      <w:r w:rsidR="00EB721E">
        <w:rPr>
          <w:rFonts w:ascii="Times New Roman" w:hAnsi="Times New Roman" w:cs="Times New Roman"/>
          <w:i/>
        </w:rPr>
        <w:t>should</w:t>
      </w:r>
      <w:r w:rsidR="00EB721E">
        <w:rPr>
          <w:rFonts w:ascii="Times New Roman" w:hAnsi="Times New Roman" w:cs="Times New Roman"/>
        </w:rPr>
        <w:t xml:space="preserve"> make — we will randomly select one decision and give the outcome to the recipient. </w:t>
      </w:r>
    </w:p>
    <w:p w14:paraId="09AFFC12" w14:textId="7871EA5A" w:rsidR="006975D8" w:rsidRDefault="00EB721E" w:rsidP="00C81BF9">
      <w:pPr>
        <w:ind w:firstLine="720"/>
        <w:rPr>
          <w:rFonts w:ascii="Times New Roman" w:hAnsi="Times New Roman" w:cs="Times New Roman"/>
        </w:rPr>
      </w:pPr>
      <w:r>
        <w:rPr>
          <w:rFonts w:ascii="Times New Roman" w:hAnsi="Times New Roman" w:cs="Times New Roman"/>
        </w:rPr>
        <w:t>Clearly, these two conditions are not necessarily equivalent because of who stands to earn money</w:t>
      </w:r>
      <w:r w:rsidR="000C3EFD">
        <w:rPr>
          <w:rFonts w:ascii="Times New Roman" w:hAnsi="Times New Roman" w:cs="Times New Roman"/>
        </w:rPr>
        <w:t xml:space="preserve"> as a result of the choices</w:t>
      </w:r>
      <w:r>
        <w:rPr>
          <w:rFonts w:ascii="Times New Roman" w:hAnsi="Times New Roman" w:cs="Times New Roman"/>
        </w:rPr>
        <w:t xml:space="preserve">. Therefore, we will also have a condition where the </w:t>
      </w:r>
      <w:r w:rsidRPr="00EB721E">
        <w:rPr>
          <w:rFonts w:ascii="Times New Roman" w:hAnsi="Times New Roman" w:cs="Times New Roman"/>
          <w:i/>
        </w:rPr>
        <w:t>recipients</w:t>
      </w:r>
      <w:r>
        <w:rPr>
          <w:rFonts w:ascii="Times New Roman" w:hAnsi="Times New Roman" w:cs="Times New Roman"/>
        </w:rPr>
        <w:t xml:space="preserve"> will earn a bonus based on the surrogate’s accuracy.</w:t>
      </w:r>
      <w:r w:rsidR="000C3EFD">
        <w:rPr>
          <w:rFonts w:ascii="Times New Roman" w:hAnsi="Times New Roman" w:cs="Times New Roman"/>
        </w:rPr>
        <w:t xml:space="preserve"> That is, for each choice where the subject picks the option chosen by the recipient, the recipient will earn a bonus. </w:t>
      </w:r>
      <w:r>
        <w:rPr>
          <w:rFonts w:ascii="Times New Roman" w:hAnsi="Times New Roman" w:cs="Times New Roman"/>
        </w:rPr>
        <w:t xml:space="preserve"> </w:t>
      </w:r>
    </w:p>
    <w:p w14:paraId="1D86DB0E" w14:textId="77777777" w:rsidR="00323146" w:rsidRDefault="00323146" w:rsidP="00C81BF9">
      <w:pPr>
        <w:ind w:firstLine="720"/>
        <w:rPr>
          <w:rFonts w:ascii="Times New Roman" w:hAnsi="Times New Roman" w:cs="Times New Roman"/>
        </w:rPr>
      </w:pPr>
    </w:p>
    <w:p w14:paraId="77DD90C5" w14:textId="53C049BC" w:rsidR="007F55D8" w:rsidRPr="00ED299F" w:rsidRDefault="00323146" w:rsidP="00ED299F">
      <w:pPr>
        <w:rPr>
          <w:rFonts w:ascii="Times New Roman" w:hAnsi="Times New Roman" w:cs="Times New Roman"/>
          <w:b/>
          <w:u w:val="single"/>
        </w:rPr>
      </w:pPr>
      <w:r w:rsidRPr="00ED299F">
        <w:rPr>
          <w:rFonts w:ascii="Times New Roman" w:hAnsi="Times New Roman" w:cs="Times New Roman"/>
          <w:b/>
          <w:u w:val="single"/>
        </w:rPr>
        <w:t>Hypotheses</w:t>
      </w:r>
    </w:p>
    <w:p w14:paraId="0A07DC84" w14:textId="52591E65" w:rsidR="007F55D8" w:rsidRDefault="007F55D8" w:rsidP="00323146">
      <w:pPr>
        <w:rPr>
          <w:rFonts w:ascii="Times New Roman" w:hAnsi="Times New Roman" w:cs="Times New Roman"/>
        </w:rPr>
      </w:pPr>
      <w:r>
        <w:rPr>
          <w:rFonts w:ascii="Times New Roman" w:hAnsi="Times New Roman" w:cs="Times New Roman"/>
        </w:rPr>
        <w:t>H1) People can learn others’ risk preferences (</w:t>
      </w:r>
      <w:proofErr w:type="gramStart"/>
      <w:r>
        <w:rPr>
          <w:rFonts w:ascii="Times New Roman" w:hAnsi="Times New Roman" w:cs="Times New Roman"/>
        </w:rPr>
        <w:t>i.e.</w:t>
      </w:r>
      <w:proofErr w:type="gramEnd"/>
      <w:r>
        <w:rPr>
          <w:rFonts w:ascii="Times New Roman" w:hAnsi="Times New Roman" w:cs="Times New Roman"/>
        </w:rPr>
        <w:t xml:space="preserve"> there will be a significant correlation between the fitted risk aversion parameters for recipients’ choices and the fitted risk aversion parameters for surrogates choices for these recipients).</w:t>
      </w:r>
    </w:p>
    <w:p w14:paraId="01FD0532" w14:textId="2E43481C" w:rsidR="007F55D8" w:rsidRDefault="007F55D8" w:rsidP="00323146">
      <w:pPr>
        <w:rPr>
          <w:rFonts w:ascii="Times New Roman" w:hAnsi="Times New Roman" w:cs="Times New Roman"/>
        </w:rPr>
      </w:pPr>
      <w:r>
        <w:rPr>
          <w:rFonts w:ascii="Times New Roman" w:hAnsi="Times New Roman" w:cs="Times New Roman"/>
        </w:rPr>
        <w:t>H2) People will choose more accurately (i.e. closer to the recipient’s preferences) and less noisily (i.e. more consistently) when the recipient is more similar to the surrogate.</w:t>
      </w:r>
    </w:p>
    <w:p w14:paraId="06C2C466" w14:textId="4DAA9A8A" w:rsidR="007F55D8" w:rsidRDefault="007F55D8" w:rsidP="00323146">
      <w:pPr>
        <w:rPr>
          <w:rFonts w:ascii="Times New Roman" w:hAnsi="Times New Roman" w:cs="Times New Roman"/>
        </w:rPr>
      </w:pPr>
      <w:r>
        <w:rPr>
          <w:rFonts w:ascii="Times New Roman" w:hAnsi="Times New Roman" w:cs="Times New Roman"/>
        </w:rPr>
        <w:t xml:space="preserve">H3) There will be a significant difference in surrogate accuracy and in mouse movements between the incentive conditions (i.e. people will be more likely to choose in line with the recipient’s preferences </w:t>
      </w:r>
      <w:r w:rsidR="001150C8">
        <w:rPr>
          <w:rFonts w:ascii="Times New Roman" w:hAnsi="Times New Roman" w:cs="Times New Roman"/>
        </w:rPr>
        <w:t xml:space="preserve">and mouse movements will be more direct to the option chosen by the recipient </w:t>
      </w:r>
      <w:r>
        <w:rPr>
          <w:rFonts w:ascii="Times New Roman" w:hAnsi="Times New Roman" w:cs="Times New Roman"/>
        </w:rPr>
        <w:t xml:space="preserve">when they are personally incentivized to </w:t>
      </w:r>
      <w:r w:rsidR="001150C8">
        <w:rPr>
          <w:rFonts w:ascii="Times New Roman" w:hAnsi="Times New Roman" w:cs="Times New Roman"/>
        </w:rPr>
        <w:t>be accurate</w:t>
      </w:r>
      <w:r>
        <w:rPr>
          <w:rFonts w:ascii="Times New Roman" w:hAnsi="Times New Roman" w:cs="Times New Roman"/>
        </w:rPr>
        <w:t>).</w:t>
      </w:r>
    </w:p>
    <w:p w14:paraId="4BAB9114" w14:textId="622CF897" w:rsidR="005968B0" w:rsidRDefault="005968B0" w:rsidP="00C81BF9">
      <w:pPr>
        <w:ind w:firstLine="720"/>
        <w:rPr>
          <w:rFonts w:ascii="Times New Roman" w:hAnsi="Times New Roman" w:cs="Times New Roman"/>
        </w:rPr>
      </w:pPr>
      <w:r>
        <w:rPr>
          <w:rFonts w:ascii="Times New Roman" w:hAnsi="Times New Roman" w:cs="Times New Roman"/>
        </w:rPr>
        <w:t xml:space="preserve">We have conducted power analyses for both studies to determine the number of subjects needed to </w:t>
      </w:r>
      <w:r w:rsidR="00656F19">
        <w:rPr>
          <w:rFonts w:ascii="Times New Roman" w:hAnsi="Times New Roman" w:cs="Times New Roman"/>
        </w:rPr>
        <w:t xml:space="preserve">achieve </w:t>
      </w:r>
      <w:r>
        <w:rPr>
          <w:rFonts w:ascii="Times New Roman" w:hAnsi="Times New Roman" w:cs="Times New Roman"/>
        </w:rPr>
        <w:t xml:space="preserve">at least 80% power to detect significance for </w:t>
      </w:r>
      <w:r w:rsidR="001225C8">
        <w:rPr>
          <w:rFonts w:ascii="Times New Roman" w:hAnsi="Times New Roman" w:cs="Times New Roman"/>
        </w:rPr>
        <w:t>the hypotheses above</w:t>
      </w:r>
      <w:r w:rsidR="00656F19">
        <w:rPr>
          <w:rFonts w:ascii="Times New Roman" w:hAnsi="Times New Roman" w:cs="Times New Roman"/>
        </w:rPr>
        <w:t>, and we estimate 40 subjects for Study 1, 50 subjects for Study 2.</w:t>
      </w:r>
    </w:p>
    <w:p w14:paraId="02AD4137" w14:textId="77777777" w:rsidR="005968B0" w:rsidRDefault="005968B0" w:rsidP="00C81BF9">
      <w:pPr>
        <w:widowControl w:val="0"/>
        <w:autoSpaceDE w:val="0"/>
        <w:autoSpaceDN w:val="0"/>
        <w:adjustRightInd w:val="0"/>
        <w:rPr>
          <w:rFonts w:ascii="Times New Roman" w:hAnsi="Times New Roman" w:cs="Times New Roman"/>
          <w:color w:val="000000"/>
        </w:rPr>
      </w:pPr>
    </w:p>
    <w:p w14:paraId="6BF108B4" w14:textId="6D905A06" w:rsidR="005968B0" w:rsidRPr="005968B0" w:rsidRDefault="00C81BF9" w:rsidP="00C81BF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We (</w:t>
      </w:r>
      <w:r w:rsidRPr="00C81BF9">
        <w:rPr>
          <w:rFonts w:ascii="Times New Roman" w:hAnsi="Times New Roman" w:cs="Times New Roman"/>
          <w:color w:val="000000"/>
        </w:rPr>
        <w:t>Steph Smith, Decision Psych</w:t>
      </w:r>
      <w:r>
        <w:rPr>
          <w:rFonts w:ascii="Times New Roman" w:hAnsi="Times New Roman" w:cs="Times New Roman"/>
          <w:color w:val="000000"/>
        </w:rPr>
        <w:t>; Ian Krajbich</w:t>
      </w:r>
      <w:r w:rsidRPr="00C81BF9">
        <w:rPr>
          <w:rFonts w:ascii="Times New Roman" w:hAnsi="Times New Roman" w:cs="Times New Roman"/>
          <w:color w:val="000000"/>
        </w:rPr>
        <w:t xml:space="preserve">, </w:t>
      </w:r>
      <w:r>
        <w:rPr>
          <w:rFonts w:ascii="Times New Roman" w:hAnsi="Times New Roman" w:cs="Times New Roman"/>
          <w:color w:val="000000"/>
        </w:rPr>
        <w:t>Decision</w:t>
      </w:r>
      <w:r w:rsidRPr="00C81BF9">
        <w:rPr>
          <w:rFonts w:ascii="Times New Roman" w:hAnsi="Times New Roman" w:cs="Times New Roman"/>
          <w:color w:val="000000"/>
        </w:rPr>
        <w:t xml:space="preserve"> Psych</w:t>
      </w:r>
      <w:r>
        <w:rPr>
          <w:rFonts w:ascii="Times New Roman" w:hAnsi="Times New Roman" w:cs="Times New Roman"/>
          <w:color w:val="000000"/>
        </w:rPr>
        <w:t>/Economics</w:t>
      </w:r>
      <w:r w:rsidRPr="00C81BF9">
        <w:rPr>
          <w:rFonts w:ascii="Times New Roman" w:hAnsi="Times New Roman" w:cs="Times New Roman"/>
          <w:color w:val="000000"/>
        </w:rPr>
        <w:t>) agree to the requirements specified online and our preferred presentati</w:t>
      </w:r>
      <w:r>
        <w:rPr>
          <w:rFonts w:ascii="Times New Roman" w:hAnsi="Times New Roman" w:cs="Times New Roman"/>
          <w:color w:val="000000"/>
        </w:rPr>
        <w:t>on semester would be Spring 2019</w:t>
      </w:r>
      <w:r w:rsidR="005968B0">
        <w:rPr>
          <w:rFonts w:ascii="Times New Roman" w:hAnsi="Times New Roman" w:cs="Times New Roman"/>
          <w:color w:val="000000"/>
        </w:rPr>
        <w:t>.</w:t>
      </w:r>
      <w:r w:rsidRPr="00C81BF9">
        <w:rPr>
          <w:rFonts w:ascii="Times New Roman" w:hAnsi="Times New Roman" w:cs="Times New Roman"/>
          <w:color w:val="000000"/>
        </w:rPr>
        <w:t xml:space="preserve"> </w:t>
      </w:r>
    </w:p>
    <w:p w14:paraId="75459627" w14:textId="77777777" w:rsidR="00341FBE" w:rsidRDefault="00341FBE"/>
    <w:p w14:paraId="099E4F68" w14:textId="77777777" w:rsidR="00341FBE" w:rsidRPr="001225C8" w:rsidRDefault="00341FBE" w:rsidP="00341FBE">
      <w:pPr>
        <w:widowControl w:val="0"/>
        <w:autoSpaceDE w:val="0"/>
        <w:autoSpaceDN w:val="0"/>
        <w:adjustRightInd w:val="0"/>
        <w:rPr>
          <w:rFonts w:ascii="Times New Roman" w:hAnsi="Times New Roman" w:cs="Times New Roman"/>
          <w:b/>
          <w:sz w:val="18"/>
          <w:szCs w:val="18"/>
        </w:rPr>
      </w:pPr>
      <w:r w:rsidRPr="001225C8">
        <w:rPr>
          <w:rFonts w:ascii="Times New Roman" w:hAnsi="Times New Roman" w:cs="Times New Roman"/>
          <w:b/>
          <w:sz w:val="18"/>
          <w:szCs w:val="18"/>
        </w:rPr>
        <w:t>References</w:t>
      </w:r>
    </w:p>
    <w:p w14:paraId="1958F85D" w14:textId="77777777" w:rsidR="00341FBE" w:rsidRPr="001225C8" w:rsidRDefault="00341FBE" w:rsidP="00341FBE">
      <w:pPr>
        <w:ind w:left="540" w:hanging="540"/>
        <w:rPr>
          <w:rFonts w:ascii="Times New Roman" w:eastAsia="Times New Roman" w:hAnsi="Times New Roman" w:cs="Times New Roman"/>
          <w:sz w:val="18"/>
          <w:szCs w:val="18"/>
        </w:rPr>
      </w:pPr>
      <w:proofErr w:type="spellStart"/>
      <w:r w:rsidRPr="001225C8">
        <w:rPr>
          <w:rFonts w:ascii="Times New Roman" w:eastAsia="Times New Roman" w:hAnsi="Times New Roman" w:cs="Times New Roman"/>
          <w:sz w:val="18"/>
          <w:szCs w:val="18"/>
        </w:rPr>
        <w:t>Beisswanger</w:t>
      </w:r>
      <w:proofErr w:type="spellEnd"/>
      <w:r w:rsidRPr="001225C8">
        <w:rPr>
          <w:rFonts w:ascii="Times New Roman" w:eastAsia="Times New Roman" w:hAnsi="Times New Roman" w:cs="Times New Roman"/>
          <w:sz w:val="18"/>
          <w:szCs w:val="18"/>
        </w:rPr>
        <w:t xml:space="preserve">, A. H., Stone, E. R., Hupp, J. M., &amp; </w:t>
      </w:r>
      <w:proofErr w:type="spellStart"/>
      <w:r w:rsidRPr="001225C8">
        <w:rPr>
          <w:rFonts w:ascii="Times New Roman" w:eastAsia="Times New Roman" w:hAnsi="Times New Roman" w:cs="Times New Roman"/>
          <w:sz w:val="18"/>
          <w:szCs w:val="18"/>
        </w:rPr>
        <w:t>Allgaier</w:t>
      </w:r>
      <w:proofErr w:type="spellEnd"/>
      <w:r w:rsidRPr="001225C8">
        <w:rPr>
          <w:rFonts w:ascii="Times New Roman" w:eastAsia="Times New Roman" w:hAnsi="Times New Roman" w:cs="Times New Roman"/>
          <w:sz w:val="18"/>
          <w:szCs w:val="18"/>
        </w:rPr>
        <w:t xml:space="preserve">, L. (2003). Risk taking in relationships: Differences in deciding for oneself versus for a friend. </w:t>
      </w:r>
      <w:r w:rsidRPr="001225C8">
        <w:rPr>
          <w:rFonts w:ascii="Times New Roman" w:eastAsia="Times New Roman" w:hAnsi="Times New Roman" w:cs="Times New Roman"/>
          <w:i/>
          <w:iCs/>
          <w:sz w:val="18"/>
          <w:szCs w:val="18"/>
        </w:rPr>
        <w:t>Basic and Applied Social Psychology</w:t>
      </w:r>
      <w:r w:rsidRPr="001225C8">
        <w:rPr>
          <w:rFonts w:ascii="Times New Roman" w:eastAsia="Times New Roman" w:hAnsi="Times New Roman" w:cs="Times New Roman"/>
          <w:sz w:val="18"/>
          <w:szCs w:val="18"/>
        </w:rPr>
        <w:t xml:space="preserve">, </w:t>
      </w:r>
      <w:r w:rsidRPr="001225C8">
        <w:rPr>
          <w:rFonts w:ascii="Times New Roman" w:eastAsia="Times New Roman" w:hAnsi="Times New Roman" w:cs="Times New Roman"/>
          <w:i/>
          <w:iCs/>
          <w:sz w:val="18"/>
          <w:szCs w:val="18"/>
        </w:rPr>
        <w:t>25</w:t>
      </w:r>
      <w:r w:rsidRPr="001225C8">
        <w:rPr>
          <w:rFonts w:ascii="Times New Roman" w:eastAsia="Times New Roman" w:hAnsi="Times New Roman" w:cs="Times New Roman"/>
          <w:sz w:val="18"/>
          <w:szCs w:val="18"/>
        </w:rPr>
        <w:t>(2), 121–135.</w:t>
      </w:r>
    </w:p>
    <w:p w14:paraId="053CC861" w14:textId="77777777" w:rsidR="00341FBE" w:rsidRPr="001225C8" w:rsidRDefault="00341FBE" w:rsidP="00341FBE">
      <w:pPr>
        <w:ind w:left="540" w:hanging="540"/>
        <w:rPr>
          <w:rFonts w:ascii="Times New Roman" w:eastAsia="Times New Roman" w:hAnsi="Times New Roman" w:cs="Times New Roman"/>
          <w:sz w:val="18"/>
          <w:szCs w:val="18"/>
        </w:rPr>
      </w:pPr>
      <w:proofErr w:type="spellStart"/>
      <w:r w:rsidRPr="001225C8">
        <w:rPr>
          <w:rFonts w:ascii="Times New Roman" w:eastAsia="Times New Roman" w:hAnsi="Times New Roman" w:cs="Times New Roman"/>
          <w:sz w:val="18"/>
          <w:szCs w:val="18"/>
        </w:rPr>
        <w:t>Clithero</w:t>
      </w:r>
      <w:proofErr w:type="spellEnd"/>
      <w:r w:rsidRPr="001225C8">
        <w:rPr>
          <w:rFonts w:ascii="Times New Roman" w:eastAsia="Times New Roman" w:hAnsi="Times New Roman" w:cs="Times New Roman"/>
          <w:sz w:val="18"/>
          <w:szCs w:val="18"/>
        </w:rPr>
        <w:t xml:space="preserve">, J., Harris, A., &amp; Hutcherson, C. (In preparation). Accounting for taste: A multi-attribute neurocomputational model explains divergent choices for self and others. Presented at Neuroeconomics in 2017. </w:t>
      </w:r>
    </w:p>
    <w:p w14:paraId="07DFD462" w14:textId="18E4AD0D" w:rsidR="00341FBE" w:rsidRPr="001225C8" w:rsidRDefault="00341FBE" w:rsidP="00341FBE">
      <w:pPr>
        <w:ind w:left="540" w:hanging="540"/>
        <w:rPr>
          <w:rFonts w:ascii="Times New Roman" w:eastAsia="Times New Roman" w:hAnsi="Times New Roman" w:cs="Times New Roman"/>
          <w:sz w:val="18"/>
          <w:szCs w:val="18"/>
        </w:rPr>
      </w:pPr>
      <w:proofErr w:type="spellStart"/>
      <w:r w:rsidRPr="001225C8">
        <w:rPr>
          <w:rFonts w:ascii="Times New Roman" w:eastAsia="Times New Roman" w:hAnsi="Times New Roman" w:cs="Times New Roman"/>
          <w:sz w:val="18"/>
          <w:szCs w:val="18"/>
        </w:rPr>
        <w:t>Fagerlin</w:t>
      </w:r>
      <w:proofErr w:type="spellEnd"/>
      <w:r w:rsidRPr="001225C8">
        <w:rPr>
          <w:rFonts w:ascii="Times New Roman" w:eastAsia="Times New Roman" w:hAnsi="Times New Roman" w:cs="Times New Roman"/>
          <w:sz w:val="18"/>
          <w:szCs w:val="18"/>
        </w:rPr>
        <w:t xml:space="preserve">, A., Ditto, P. H., </w:t>
      </w:r>
      <w:proofErr w:type="spellStart"/>
      <w:r w:rsidRPr="001225C8">
        <w:rPr>
          <w:rFonts w:ascii="Times New Roman" w:eastAsia="Times New Roman" w:hAnsi="Times New Roman" w:cs="Times New Roman"/>
          <w:sz w:val="18"/>
          <w:szCs w:val="18"/>
        </w:rPr>
        <w:t>Danks</w:t>
      </w:r>
      <w:proofErr w:type="spellEnd"/>
      <w:r w:rsidRPr="001225C8">
        <w:rPr>
          <w:rFonts w:ascii="Times New Roman" w:eastAsia="Times New Roman" w:hAnsi="Times New Roman" w:cs="Times New Roman"/>
          <w:sz w:val="18"/>
          <w:szCs w:val="18"/>
        </w:rPr>
        <w:t xml:space="preserve">, J. H., &amp; </w:t>
      </w:r>
      <w:proofErr w:type="spellStart"/>
      <w:r w:rsidRPr="001225C8">
        <w:rPr>
          <w:rFonts w:ascii="Times New Roman" w:eastAsia="Times New Roman" w:hAnsi="Times New Roman" w:cs="Times New Roman"/>
          <w:sz w:val="18"/>
          <w:szCs w:val="18"/>
        </w:rPr>
        <w:t>Houts</w:t>
      </w:r>
      <w:proofErr w:type="spellEnd"/>
      <w:r w:rsidRPr="001225C8">
        <w:rPr>
          <w:rFonts w:ascii="Times New Roman" w:eastAsia="Times New Roman" w:hAnsi="Times New Roman" w:cs="Times New Roman"/>
          <w:sz w:val="18"/>
          <w:szCs w:val="18"/>
        </w:rPr>
        <w:t xml:space="preserve">, R. M. (2001). Projection in surrogate decisions about life-sustaining medical treatments. </w:t>
      </w:r>
      <w:r w:rsidRPr="001225C8">
        <w:rPr>
          <w:rFonts w:ascii="Times New Roman" w:eastAsia="Times New Roman" w:hAnsi="Times New Roman" w:cs="Times New Roman"/>
          <w:i/>
          <w:iCs/>
          <w:sz w:val="18"/>
          <w:szCs w:val="18"/>
        </w:rPr>
        <w:t>Health Psychology</w:t>
      </w:r>
      <w:r w:rsidRPr="001225C8">
        <w:rPr>
          <w:rFonts w:ascii="Times New Roman" w:eastAsia="Times New Roman" w:hAnsi="Times New Roman" w:cs="Times New Roman"/>
          <w:sz w:val="18"/>
          <w:szCs w:val="18"/>
        </w:rPr>
        <w:t xml:space="preserve">, </w:t>
      </w:r>
      <w:r w:rsidRPr="001225C8">
        <w:rPr>
          <w:rFonts w:ascii="Times New Roman" w:eastAsia="Times New Roman" w:hAnsi="Times New Roman" w:cs="Times New Roman"/>
          <w:i/>
          <w:iCs/>
          <w:sz w:val="18"/>
          <w:szCs w:val="18"/>
        </w:rPr>
        <w:t>20</w:t>
      </w:r>
      <w:r w:rsidRPr="001225C8">
        <w:rPr>
          <w:rFonts w:ascii="Times New Roman" w:eastAsia="Times New Roman" w:hAnsi="Times New Roman" w:cs="Times New Roman"/>
          <w:sz w:val="18"/>
          <w:szCs w:val="18"/>
        </w:rPr>
        <w:t>(3), 166–175. https://doi.org/10.1037/0278-6133.20.3.166</w:t>
      </w:r>
    </w:p>
    <w:p w14:paraId="30E36E59" w14:textId="336562C6" w:rsidR="00341FBE" w:rsidRPr="001225C8" w:rsidRDefault="00341FBE" w:rsidP="00341FBE">
      <w:pPr>
        <w:ind w:left="540" w:hanging="540"/>
        <w:rPr>
          <w:rFonts w:ascii="Times New Roman" w:eastAsia="Times New Roman" w:hAnsi="Times New Roman" w:cs="Times New Roman"/>
          <w:sz w:val="18"/>
          <w:szCs w:val="18"/>
        </w:rPr>
      </w:pPr>
      <w:r w:rsidRPr="001225C8">
        <w:rPr>
          <w:rFonts w:ascii="Times New Roman" w:eastAsia="Times New Roman" w:hAnsi="Times New Roman" w:cs="Times New Roman"/>
          <w:sz w:val="18"/>
          <w:szCs w:val="18"/>
        </w:rPr>
        <w:t xml:space="preserve">Faro, D., &amp; </w:t>
      </w:r>
      <w:proofErr w:type="spellStart"/>
      <w:r w:rsidRPr="001225C8">
        <w:rPr>
          <w:rFonts w:ascii="Times New Roman" w:eastAsia="Times New Roman" w:hAnsi="Times New Roman" w:cs="Times New Roman"/>
          <w:sz w:val="18"/>
          <w:szCs w:val="18"/>
        </w:rPr>
        <w:t>Rottenstreich</w:t>
      </w:r>
      <w:proofErr w:type="spellEnd"/>
      <w:r w:rsidRPr="001225C8">
        <w:rPr>
          <w:rFonts w:ascii="Times New Roman" w:eastAsia="Times New Roman" w:hAnsi="Times New Roman" w:cs="Times New Roman"/>
          <w:sz w:val="18"/>
          <w:szCs w:val="18"/>
        </w:rPr>
        <w:t xml:space="preserve">, Y. (2006). Affect, Empathy, and Regressive Mispredictions of Others’ Preferences Under Risk. </w:t>
      </w:r>
      <w:r w:rsidRPr="001225C8">
        <w:rPr>
          <w:rFonts w:ascii="Times New Roman" w:eastAsia="Times New Roman" w:hAnsi="Times New Roman" w:cs="Times New Roman"/>
          <w:i/>
          <w:iCs/>
          <w:sz w:val="18"/>
          <w:szCs w:val="18"/>
        </w:rPr>
        <w:t>Management Science</w:t>
      </w:r>
      <w:r w:rsidRPr="001225C8">
        <w:rPr>
          <w:rFonts w:ascii="Times New Roman" w:eastAsia="Times New Roman" w:hAnsi="Times New Roman" w:cs="Times New Roman"/>
          <w:sz w:val="18"/>
          <w:szCs w:val="18"/>
        </w:rPr>
        <w:t xml:space="preserve">, </w:t>
      </w:r>
      <w:r w:rsidRPr="001225C8">
        <w:rPr>
          <w:rFonts w:ascii="Times New Roman" w:eastAsia="Times New Roman" w:hAnsi="Times New Roman" w:cs="Times New Roman"/>
          <w:i/>
          <w:iCs/>
          <w:sz w:val="18"/>
          <w:szCs w:val="18"/>
        </w:rPr>
        <w:t>52</w:t>
      </w:r>
      <w:r w:rsidRPr="001225C8">
        <w:rPr>
          <w:rFonts w:ascii="Times New Roman" w:eastAsia="Times New Roman" w:hAnsi="Times New Roman" w:cs="Times New Roman"/>
          <w:sz w:val="18"/>
          <w:szCs w:val="18"/>
        </w:rPr>
        <w:t>(4), 529–541. https://doi.org/10.1287/mnsc.1050.0490</w:t>
      </w:r>
    </w:p>
    <w:p w14:paraId="200D0F65" w14:textId="77777777" w:rsidR="00341FBE" w:rsidRPr="001225C8" w:rsidRDefault="00341FBE" w:rsidP="00341FBE">
      <w:pPr>
        <w:ind w:left="540" w:hanging="540"/>
        <w:rPr>
          <w:rFonts w:ascii="Times New Roman" w:eastAsia="Times New Roman" w:hAnsi="Times New Roman" w:cs="Times New Roman"/>
          <w:sz w:val="18"/>
          <w:szCs w:val="18"/>
        </w:rPr>
      </w:pPr>
      <w:r w:rsidRPr="001225C8">
        <w:rPr>
          <w:rFonts w:ascii="Times New Roman" w:eastAsia="Times New Roman" w:hAnsi="Times New Roman" w:cs="Times New Roman"/>
          <w:sz w:val="18"/>
          <w:szCs w:val="18"/>
        </w:rPr>
        <w:t xml:space="preserve">Fernandez-Duque, D., &amp; </w:t>
      </w:r>
      <w:proofErr w:type="spellStart"/>
      <w:r w:rsidRPr="001225C8">
        <w:rPr>
          <w:rFonts w:ascii="Times New Roman" w:eastAsia="Times New Roman" w:hAnsi="Times New Roman" w:cs="Times New Roman"/>
          <w:sz w:val="18"/>
          <w:szCs w:val="18"/>
        </w:rPr>
        <w:t>Wifall</w:t>
      </w:r>
      <w:proofErr w:type="spellEnd"/>
      <w:r w:rsidRPr="001225C8">
        <w:rPr>
          <w:rFonts w:ascii="Times New Roman" w:eastAsia="Times New Roman" w:hAnsi="Times New Roman" w:cs="Times New Roman"/>
          <w:sz w:val="18"/>
          <w:szCs w:val="18"/>
        </w:rPr>
        <w:t xml:space="preserve">, T. (2007). Actor/observer asymmetry in risky decision making. </w:t>
      </w:r>
      <w:r w:rsidRPr="001225C8">
        <w:rPr>
          <w:rFonts w:ascii="Times New Roman" w:eastAsia="Times New Roman" w:hAnsi="Times New Roman" w:cs="Times New Roman"/>
          <w:i/>
          <w:iCs/>
          <w:sz w:val="18"/>
          <w:szCs w:val="18"/>
        </w:rPr>
        <w:t>Judgment and Decision Making</w:t>
      </w:r>
      <w:r w:rsidRPr="001225C8">
        <w:rPr>
          <w:rFonts w:ascii="Times New Roman" w:eastAsia="Times New Roman" w:hAnsi="Times New Roman" w:cs="Times New Roman"/>
          <w:sz w:val="18"/>
          <w:szCs w:val="18"/>
        </w:rPr>
        <w:t xml:space="preserve">, </w:t>
      </w:r>
      <w:r w:rsidRPr="001225C8">
        <w:rPr>
          <w:rFonts w:ascii="Times New Roman" w:eastAsia="Times New Roman" w:hAnsi="Times New Roman" w:cs="Times New Roman"/>
          <w:i/>
          <w:iCs/>
          <w:sz w:val="18"/>
          <w:szCs w:val="18"/>
        </w:rPr>
        <w:t>2</w:t>
      </w:r>
      <w:r w:rsidRPr="001225C8">
        <w:rPr>
          <w:rFonts w:ascii="Times New Roman" w:eastAsia="Times New Roman" w:hAnsi="Times New Roman" w:cs="Times New Roman"/>
          <w:sz w:val="18"/>
          <w:szCs w:val="18"/>
        </w:rPr>
        <w:t>(1), 1.</w:t>
      </w:r>
    </w:p>
    <w:p w14:paraId="30145EF9" w14:textId="0AABFA01" w:rsidR="00341FBE" w:rsidRPr="001225C8" w:rsidRDefault="00341FBE" w:rsidP="00341FBE">
      <w:pPr>
        <w:ind w:left="540" w:hanging="540"/>
        <w:rPr>
          <w:rFonts w:ascii="Times New Roman" w:eastAsia="Times New Roman" w:hAnsi="Times New Roman" w:cs="Times New Roman"/>
          <w:sz w:val="18"/>
          <w:szCs w:val="18"/>
        </w:rPr>
      </w:pPr>
      <w:r w:rsidRPr="001225C8">
        <w:rPr>
          <w:rFonts w:ascii="Times New Roman" w:eastAsia="Times New Roman" w:hAnsi="Times New Roman" w:cs="Times New Roman"/>
          <w:sz w:val="18"/>
          <w:szCs w:val="18"/>
        </w:rPr>
        <w:t>Garcia-</w:t>
      </w:r>
      <w:proofErr w:type="spellStart"/>
      <w:r w:rsidRPr="001225C8">
        <w:rPr>
          <w:rFonts w:ascii="Times New Roman" w:eastAsia="Times New Roman" w:hAnsi="Times New Roman" w:cs="Times New Roman"/>
          <w:sz w:val="18"/>
          <w:szCs w:val="18"/>
        </w:rPr>
        <w:t>Retamero</w:t>
      </w:r>
      <w:proofErr w:type="spellEnd"/>
      <w:r w:rsidRPr="001225C8">
        <w:rPr>
          <w:rFonts w:ascii="Times New Roman" w:eastAsia="Times New Roman" w:hAnsi="Times New Roman" w:cs="Times New Roman"/>
          <w:sz w:val="18"/>
          <w:szCs w:val="18"/>
        </w:rPr>
        <w:t xml:space="preserve">, R., &amp; </w:t>
      </w:r>
      <w:proofErr w:type="spellStart"/>
      <w:r w:rsidRPr="001225C8">
        <w:rPr>
          <w:rFonts w:ascii="Times New Roman" w:eastAsia="Times New Roman" w:hAnsi="Times New Roman" w:cs="Times New Roman"/>
          <w:sz w:val="18"/>
          <w:szCs w:val="18"/>
        </w:rPr>
        <w:t>Galesic</w:t>
      </w:r>
      <w:proofErr w:type="spellEnd"/>
      <w:r w:rsidRPr="001225C8">
        <w:rPr>
          <w:rFonts w:ascii="Times New Roman" w:eastAsia="Times New Roman" w:hAnsi="Times New Roman" w:cs="Times New Roman"/>
          <w:sz w:val="18"/>
          <w:szCs w:val="18"/>
        </w:rPr>
        <w:t xml:space="preserve">, M. (2012). Doc, what would you do if you were me? On self–other discrepancies in medical decision making. </w:t>
      </w:r>
      <w:r w:rsidRPr="001225C8">
        <w:rPr>
          <w:rFonts w:ascii="Times New Roman" w:eastAsia="Times New Roman" w:hAnsi="Times New Roman" w:cs="Times New Roman"/>
          <w:i/>
          <w:iCs/>
          <w:sz w:val="18"/>
          <w:szCs w:val="18"/>
        </w:rPr>
        <w:t>Journal of Experimental Psychology: Applied</w:t>
      </w:r>
      <w:r w:rsidRPr="001225C8">
        <w:rPr>
          <w:rFonts w:ascii="Times New Roman" w:eastAsia="Times New Roman" w:hAnsi="Times New Roman" w:cs="Times New Roman"/>
          <w:sz w:val="18"/>
          <w:szCs w:val="18"/>
        </w:rPr>
        <w:t xml:space="preserve">, </w:t>
      </w:r>
      <w:r w:rsidRPr="001225C8">
        <w:rPr>
          <w:rFonts w:ascii="Times New Roman" w:eastAsia="Times New Roman" w:hAnsi="Times New Roman" w:cs="Times New Roman"/>
          <w:i/>
          <w:iCs/>
          <w:sz w:val="18"/>
          <w:szCs w:val="18"/>
        </w:rPr>
        <w:t>18</w:t>
      </w:r>
      <w:r w:rsidRPr="001225C8">
        <w:rPr>
          <w:rFonts w:ascii="Times New Roman" w:eastAsia="Times New Roman" w:hAnsi="Times New Roman" w:cs="Times New Roman"/>
          <w:sz w:val="18"/>
          <w:szCs w:val="18"/>
        </w:rPr>
        <w:t>(1), 38–51. https://doi.org/10.1037/a0026018</w:t>
      </w:r>
    </w:p>
    <w:p w14:paraId="188C42A9" w14:textId="77777777" w:rsidR="00341FBE" w:rsidRPr="001225C8" w:rsidRDefault="00341FBE" w:rsidP="00341FBE">
      <w:pPr>
        <w:ind w:left="540" w:hanging="540"/>
        <w:rPr>
          <w:rFonts w:ascii="Times New Roman" w:eastAsia="Times New Roman" w:hAnsi="Times New Roman" w:cs="Times New Roman"/>
          <w:sz w:val="18"/>
          <w:szCs w:val="18"/>
        </w:rPr>
      </w:pPr>
      <w:proofErr w:type="spellStart"/>
      <w:r w:rsidRPr="001225C8">
        <w:rPr>
          <w:rFonts w:ascii="Times New Roman" w:eastAsia="Times New Roman" w:hAnsi="Times New Roman" w:cs="Times New Roman"/>
          <w:sz w:val="18"/>
          <w:szCs w:val="18"/>
        </w:rPr>
        <w:t>Hsee</w:t>
      </w:r>
      <w:proofErr w:type="spellEnd"/>
      <w:r w:rsidRPr="001225C8">
        <w:rPr>
          <w:rFonts w:ascii="Times New Roman" w:eastAsia="Times New Roman" w:hAnsi="Times New Roman" w:cs="Times New Roman"/>
          <w:sz w:val="18"/>
          <w:szCs w:val="18"/>
        </w:rPr>
        <w:t xml:space="preserve">, C. K., &amp; Weber, E. U. (1997). A fundamental prediction error: Self–others discrepancies in risk preference. </w:t>
      </w:r>
      <w:r w:rsidRPr="001225C8">
        <w:rPr>
          <w:rFonts w:ascii="Times New Roman" w:eastAsia="Times New Roman" w:hAnsi="Times New Roman" w:cs="Times New Roman"/>
          <w:i/>
          <w:iCs/>
          <w:sz w:val="18"/>
          <w:szCs w:val="18"/>
        </w:rPr>
        <w:t>Journal of Experimental Psychology: General</w:t>
      </w:r>
      <w:r w:rsidRPr="001225C8">
        <w:rPr>
          <w:rFonts w:ascii="Times New Roman" w:eastAsia="Times New Roman" w:hAnsi="Times New Roman" w:cs="Times New Roman"/>
          <w:sz w:val="18"/>
          <w:szCs w:val="18"/>
        </w:rPr>
        <w:t xml:space="preserve">, </w:t>
      </w:r>
      <w:r w:rsidRPr="001225C8">
        <w:rPr>
          <w:rFonts w:ascii="Times New Roman" w:eastAsia="Times New Roman" w:hAnsi="Times New Roman" w:cs="Times New Roman"/>
          <w:i/>
          <w:iCs/>
          <w:sz w:val="18"/>
          <w:szCs w:val="18"/>
        </w:rPr>
        <w:t>126</w:t>
      </w:r>
      <w:r w:rsidRPr="001225C8">
        <w:rPr>
          <w:rFonts w:ascii="Times New Roman" w:eastAsia="Times New Roman" w:hAnsi="Times New Roman" w:cs="Times New Roman"/>
          <w:sz w:val="18"/>
          <w:szCs w:val="18"/>
        </w:rPr>
        <w:t>(1), 45.</w:t>
      </w:r>
    </w:p>
    <w:p w14:paraId="57E61CD1" w14:textId="77777777" w:rsidR="00341FBE" w:rsidRPr="001225C8" w:rsidRDefault="00341FBE" w:rsidP="00341FBE">
      <w:pPr>
        <w:ind w:left="540" w:hanging="540"/>
        <w:rPr>
          <w:rFonts w:ascii="Times New Roman" w:eastAsia="Times New Roman" w:hAnsi="Times New Roman" w:cs="Times New Roman"/>
          <w:sz w:val="18"/>
          <w:szCs w:val="18"/>
        </w:rPr>
      </w:pPr>
      <w:r w:rsidRPr="001225C8">
        <w:rPr>
          <w:rFonts w:ascii="Times New Roman" w:eastAsia="Times New Roman" w:hAnsi="Times New Roman" w:cs="Times New Roman"/>
          <w:sz w:val="18"/>
          <w:szCs w:val="18"/>
        </w:rPr>
        <w:t>Smith, S. M., &amp; Krajbich, I. (In preparation). Investigating mechanisms of preference estimation using eye-tracking. Presented at SJDM in 2016.</w:t>
      </w:r>
    </w:p>
    <w:p w14:paraId="31EC6C72" w14:textId="77777777" w:rsidR="00341FBE" w:rsidRPr="001225C8" w:rsidRDefault="00341FBE" w:rsidP="00341FBE">
      <w:pPr>
        <w:ind w:left="540" w:hanging="540"/>
        <w:rPr>
          <w:rFonts w:ascii="Times New Roman" w:eastAsia="Times New Roman" w:hAnsi="Times New Roman" w:cs="Times New Roman"/>
          <w:sz w:val="18"/>
          <w:szCs w:val="18"/>
        </w:rPr>
      </w:pPr>
      <w:r w:rsidRPr="001225C8">
        <w:rPr>
          <w:rFonts w:ascii="Times New Roman" w:eastAsia="Times New Roman" w:hAnsi="Times New Roman" w:cs="Times New Roman"/>
          <w:sz w:val="18"/>
          <w:szCs w:val="18"/>
        </w:rPr>
        <w:t>Sokol-</w:t>
      </w:r>
      <w:proofErr w:type="spellStart"/>
      <w:r w:rsidRPr="001225C8">
        <w:rPr>
          <w:rFonts w:ascii="Times New Roman" w:eastAsia="Times New Roman" w:hAnsi="Times New Roman" w:cs="Times New Roman"/>
          <w:sz w:val="18"/>
          <w:szCs w:val="18"/>
        </w:rPr>
        <w:t>Hessner</w:t>
      </w:r>
      <w:proofErr w:type="spellEnd"/>
      <w:r w:rsidRPr="001225C8">
        <w:rPr>
          <w:rFonts w:ascii="Times New Roman" w:eastAsia="Times New Roman" w:hAnsi="Times New Roman" w:cs="Times New Roman"/>
          <w:sz w:val="18"/>
          <w:szCs w:val="18"/>
        </w:rPr>
        <w:t xml:space="preserve">, P., Hsu, M., Curley, N. G., Delgado, M. R., Camerer, C. F., &amp; Phelps, E. A. (2009). Thinking like a trader selectively reduces individuals’ loss aversion. </w:t>
      </w:r>
      <w:r w:rsidRPr="001225C8">
        <w:rPr>
          <w:rFonts w:ascii="Times New Roman" w:eastAsia="Times New Roman" w:hAnsi="Times New Roman" w:cs="Times New Roman"/>
          <w:i/>
          <w:iCs/>
          <w:sz w:val="18"/>
          <w:szCs w:val="18"/>
        </w:rPr>
        <w:t>Proceedings of the National Academy of Sciences</w:t>
      </w:r>
      <w:r w:rsidRPr="001225C8">
        <w:rPr>
          <w:rFonts w:ascii="Times New Roman" w:eastAsia="Times New Roman" w:hAnsi="Times New Roman" w:cs="Times New Roman"/>
          <w:sz w:val="18"/>
          <w:szCs w:val="18"/>
        </w:rPr>
        <w:t xml:space="preserve">, </w:t>
      </w:r>
      <w:r w:rsidRPr="001225C8">
        <w:rPr>
          <w:rFonts w:ascii="Times New Roman" w:eastAsia="Times New Roman" w:hAnsi="Times New Roman" w:cs="Times New Roman"/>
          <w:i/>
          <w:iCs/>
          <w:sz w:val="18"/>
          <w:szCs w:val="18"/>
        </w:rPr>
        <w:t>106</w:t>
      </w:r>
      <w:r w:rsidRPr="001225C8">
        <w:rPr>
          <w:rFonts w:ascii="Times New Roman" w:eastAsia="Times New Roman" w:hAnsi="Times New Roman" w:cs="Times New Roman"/>
          <w:sz w:val="18"/>
          <w:szCs w:val="18"/>
        </w:rPr>
        <w:t>(13), 5035–5040.</w:t>
      </w:r>
    </w:p>
    <w:p w14:paraId="5609282E" w14:textId="0D6F634A" w:rsidR="00341FBE" w:rsidRPr="001225C8" w:rsidRDefault="00341FBE" w:rsidP="00341FBE">
      <w:pPr>
        <w:ind w:left="540" w:hanging="540"/>
        <w:rPr>
          <w:rFonts w:ascii="Times New Roman" w:eastAsia="Times New Roman" w:hAnsi="Times New Roman" w:cs="Times New Roman"/>
          <w:sz w:val="18"/>
          <w:szCs w:val="18"/>
        </w:rPr>
      </w:pPr>
      <w:r w:rsidRPr="001225C8">
        <w:rPr>
          <w:rFonts w:ascii="Times New Roman" w:eastAsia="Times New Roman" w:hAnsi="Times New Roman" w:cs="Times New Roman"/>
          <w:sz w:val="18"/>
          <w:szCs w:val="18"/>
        </w:rPr>
        <w:t xml:space="preserve">Stone, E. R., &amp; </w:t>
      </w:r>
      <w:proofErr w:type="spellStart"/>
      <w:r w:rsidRPr="001225C8">
        <w:rPr>
          <w:rFonts w:ascii="Times New Roman" w:eastAsia="Times New Roman" w:hAnsi="Times New Roman" w:cs="Times New Roman"/>
          <w:sz w:val="18"/>
          <w:szCs w:val="18"/>
        </w:rPr>
        <w:t>Allgaier</w:t>
      </w:r>
      <w:proofErr w:type="spellEnd"/>
      <w:r w:rsidRPr="001225C8">
        <w:rPr>
          <w:rFonts w:ascii="Times New Roman" w:eastAsia="Times New Roman" w:hAnsi="Times New Roman" w:cs="Times New Roman"/>
          <w:sz w:val="18"/>
          <w:szCs w:val="18"/>
        </w:rPr>
        <w:t xml:space="preserve">, L. (2008). A Social Values Analysis of Self–Other Differences in Decision Making Involving Risk. </w:t>
      </w:r>
      <w:r w:rsidRPr="001225C8">
        <w:rPr>
          <w:rFonts w:ascii="Times New Roman" w:eastAsia="Times New Roman" w:hAnsi="Times New Roman" w:cs="Times New Roman"/>
          <w:i/>
          <w:iCs/>
          <w:sz w:val="18"/>
          <w:szCs w:val="18"/>
        </w:rPr>
        <w:t>Basic and Applied Social Psychology</w:t>
      </w:r>
      <w:r w:rsidRPr="001225C8">
        <w:rPr>
          <w:rFonts w:ascii="Times New Roman" w:eastAsia="Times New Roman" w:hAnsi="Times New Roman" w:cs="Times New Roman"/>
          <w:sz w:val="18"/>
          <w:szCs w:val="18"/>
        </w:rPr>
        <w:t xml:space="preserve">, </w:t>
      </w:r>
      <w:r w:rsidRPr="001225C8">
        <w:rPr>
          <w:rFonts w:ascii="Times New Roman" w:eastAsia="Times New Roman" w:hAnsi="Times New Roman" w:cs="Times New Roman"/>
          <w:i/>
          <w:iCs/>
          <w:sz w:val="18"/>
          <w:szCs w:val="18"/>
        </w:rPr>
        <w:t>30</w:t>
      </w:r>
      <w:r w:rsidRPr="001225C8">
        <w:rPr>
          <w:rFonts w:ascii="Times New Roman" w:eastAsia="Times New Roman" w:hAnsi="Times New Roman" w:cs="Times New Roman"/>
          <w:sz w:val="18"/>
          <w:szCs w:val="18"/>
        </w:rPr>
        <w:t>(2), 114–129. https://doi.org/10.1080/01973530802208832</w:t>
      </w:r>
    </w:p>
    <w:p w14:paraId="38575397" w14:textId="77777777" w:rsidR="00341FBE" w:rsidRPr="001225C8" w:rsidRDefault="00341FBE" w:rsidP="00341FBE">
      <w:pPr>
        <w:ind w:left="540" w:hanging="540"/>
        <w:rPr>
          <w:rFonts w:ascii="Times New Roman" w:eastAsia="Times New Roman" w:hAnsi="Times New Roman" w:cs="Times New Roman"/>
          <w:sz w:val="18"/>
          <w:szCs w:val="18"/>
        </w:rPr>
      </w:pPr>
      <w:r w:rsidRPr="001225C8">
        <w:rPr>
          <w:rFonts w:ascii="Times New Roman" w:eastAsia="Times New Roman" w:hAnsi="Times New Roman" w:cs="Times New Roman"/>
          <w:sz w:val="18"/>
          <w:szCs w:val="18"/>
        </w:rPr>
        <w:t xml:space="preserve">Stone, E. R., Choi, Y., de Bruin, W. B., &amp; Mandel, D. R. (2013). I can take the risk, but you should be safe: Self-other differences in situations involving physical safety. </w:t>
      </w:r>
      <w:r w:rsidRPr="001225C8">
        <w:rPr>
          <w:rFonts w:ascii="Times New Roman" w:eastAsia="Times New Roman" w:hAnsi="Times New Roman" w:cs="Times New Roman"/>
          <w:i/>
          <w:iCs/>
          <w:sz w:val="18"/>
          <w:szCs w:val="18"/>
        </w:rPr>
        <w:t>Judgment and Decision Making</w:t>
      </w:r>
      <w:r w:rsidRPr="001225C8">
        <w:rPr>
          <w:rFonts w:ascii="Times New Roman" w:eastAsia="Times New Roman" w:hAnsi="Times New Roman" w:cs="Times New Roman"/>
          <w:sz w:val="18"/>
          <w:szCs w:val="18"/>
        </w:rPr>
        <w:t xml:space="preserve">, </w:t>
      </w:r>
      <w:r w:rsidRPr="001225C8">
        <w:rPr>
          <w:rFonts w:ascii="Times New Roman" w:eastAsia="Times New Roman" w:hAnsi="Times New Roman" w:cs="Times New Roman"/>
          <w:i/>
          <w:iCs/>
          <w:sz w:val="18"/>
          <w:szCs w:val="18"/>
        </w:rPr>
        <w:t>8</w:t>
      </w:r>
      <w:r w:rsidRPr="001225C8">
        <w:rPr>
          <w:rFonts w:ascii="Times New Roman" w:eastAsia="Times New Roman" w:hAnsi="Times New Roman" w:cs="Times New Roman"/>
          <w:sz w:val="18"/>
          <w:szCs w:val="18"/>
        </w:rPr>
        <w:t>(3), 250–267.</w:t>
      </w:r>
    </w:p>
    <w:p w14:paraId="092E8A65" w14:textId="77777777" w:rsidR="00341FBE" w:rsidRPr="001225C8" w:rsidRDefault="00341FBE" w:rsidP="00341FBE">
      <w:pPr>
        <w:ind w:left="540" w:hanging="540"/>
        <w:rPr>
          <w:rFonts w:ascii="Times New Roman" w:eastAsia="Times New Roman" w:hAnsi="Times New Roman" w:cs="Times New Roman"/>
          <w:sz w:val="18"/>
          <w:szCs w:val="18"/>
        </w:rPr>
      </w:pPr>
      <w:r w:rsidRPr="001225C8">
        <w:rPr>
          <w:rFonts w:ascii="Times New Roman" w:eastAsia="Times New Roman" w:hAnsi="Times New Roman" w:cs="Times New Roman"/>
          <w:sz w:val="18"/>
          <w:szCs w:val="18"/>
        </w:rPr>
        <w:t xml:space="preserve">Sullivan, N., Hutcherson, C., Harris, A., &amp; Rangel, A. (2014). Dietary Self-Control Is Related to the Speed With Which Attributes of Healthfulness and Tastiness Are Processed. </w:t>
      </w:r>
      <w:r w:rsidRPr="001225C8">
        <w:rPr>
          <w:rFonts w:ascii="Times New Roman" w:eastAsia="Times New Roman" w:hAnsi="Times New Roman" w:cs="Times New Roman"/>
          <w:i/>
          <w:iCs/>
          <w:sz w:val="18"/>
          <w:szCs w:val="18"/>
        </w:rPr>
        <w:t>Psychological Science</w:t>
      </w:r>
      <w:r w:rsidRPr="001225C8">
        <w:rPr>
          <w:rFonts w:ascii="Times New Roman" w:eastAsia="Times New Roman" w:hAnsi="Times New Roman" w:cs="Times New Roman"/>
          <w:sz w:val="18"/>
          <w:szCs w:val="18"/>
        </w:rPr>
        <w:t>, 0956797614559543.</w:t>
      </w:r>
    </w:p>
    <w:p w14:paraId="5980038E" w14:textId="22631FC8" w:rsidR="00341FBE" w:rsidRPr="001225C8" w:rsidRDefault="00341FBE" w:rsidP="00341FBE">
      <w:pPr>
        <w:ind w:left="540" w:hanging="540"/>
        <w:rPr>
          <w:rFonts w:ascii="Times New Roman" w:eastAsia="Times New Roman" w:hAnsi="Times New Roman" w:cs="Times New Roman"/>
          <w:sz w:val="18"/>
          <w:szCs w:val="18"/>
        </w:rPr>
      </w:pPr>
      <w:r w:rsidRPr="001225C8">
        <w:rPr>
          <w:rFonts w:ascii="Times New Roman" w:eastAsia="Times New Roman" w:hAnsi="Times New Roman" w:cs="Times New Roman"/>
          <w:sz w:val="18"/>
          <w:szCs w:val="18"/>
        </w:rPr>
        <w:t xml:space="preserve">Ziegler, F. V., &amp; Tunney, R. J. (2012). Decisions for Others Become Less Impulsive the Further Away They Are on the Family Tree. </w:t>
      </w:r>
      <w:proofErr w:type="spellStart"/>
      <w:r w:rsidRPr="001225C8">
        <w:rPr>
          <w:rFonts w:ascii="Times New Roman" w:eastAsia="Times New Roman" w:hAnsi="Times New Roman" w:cs="Times New Roman"/>
          <w:i/>
          <w:iCs/>
          <w:sz w:val="18"/>
          <w:szCs w:val="18"/>
        </w:rPr>
        <w:t>PLoS</w:t>
      </w:r>
      <w:proofErr w:type="spellEnd"/>
      <w:r w:rsidRPr="001225C8">
        <w:rPr>
          <w:rFonts w:ascii="Times New Roman" w:eastAsia="Times New Roman" w:hAnsi="Times New Roman" w:cs="Times New Roman"/>
          <w:i/>
          <w:iCs/>
          <w:sz w:val="18"/>
          <w:szCs w:val="18"/>
        </w:rPr>
        <w:t xml:space="preserve"> ONE</w:t>
      </w:r>
      <w:r w:rsidRPr="001225C8">
        <w:rPr>
          <w:rFonts w:ascii="Times New Roman" w:eastAsia="Times New Roman" w:hAnsi="Times New Roman" w:cs="Times New Roman"/>
          <w:sz w:val="18"/>
          <w:szCs w:val="18"/>
        </w:rPr>
        <w:t xml:space="preserve">, </w:t>
      </w:r>
      <w:r w:rsidRPr="001225C8">
        <w:rPr>
          <w:rFonts w:ascii="Times New Roman" w:eastAsia="Times New Roman" w:hAnsi="Times New Roman" w:cs="Times New Roman"/>
          <w:i/>
          <w:iCs/>
          <w:sz w:val="18"/>
          <w:szCs w:val="18"/>
        </w:rPr>
        <w:t>7</w:t>
      </w:r>
      <w:r w:rsidRPr="001225C8">
        <w:rPr>
          <w:rFonts w:ascii="Times New Roman" w:eastAsia="Times New Roman" w:hAnsi="Times New Roman" w:cs="Times New Roman"/>
          <w:sz w:val="18"/>
          <w:szCs w:val="18"/>
        </w:rPr>
        <w:t>(11), e49479. https://doi.org/10.1371/journal.pone.0049479</w:t>
      </w:r>
    </w:p>
    <w:p w14:paraId="5C0871A1" w14:textId="4612E551" w:rsidR="00F9264B" w:rsidRDefault="00F9264B">
      <w:r>
        <w:br w:type="page"/>
      </w:r>
    </w:p>
    <w:p w14:paraId="5628D42B" w14:textId="29A42D9A" w:rsidR="00341FBE" w:rsidRPr="00341FBE" w:rsidRDefault="00341FBE" w:rsidP="00341FBE">
      <w:pPr>
        <w:jc w:val="center"/>
        <w:rPr>
          <w:rFonts w:ascii="Times New Roman" w:hAnsi="Times New Roman" w:cs="Times New Roman"/>
          <w:b/>
          <w:sz w:val="32"/>
        </w:rPr>
      </w:pPr>
      <w:r w:rsidRPr="00341FBE">
        <w:rPr>
          <w:rFonts w:ascii="Times New Roman" w:hAnsi="Times New Roman" w:cs="Times New Roman"/>
          <w:b/>
          <w:sz w:val="32"/>
        </w:rPr>
        <w:lastRenderedPageBreak/>
        <w:t>Choosing for Others DSC Grant Proposal ($</w:t>
      </w:r>
      <w:r w:rsidR="005F375B">
        <w:rPr>
          <w:rFonts w:ascii="Times New Roman" w:hAnsi="Times New Roman" w:cs="Times New Roman"/>
          <w:b/>
          <w:sz w:val="32"/>
        </w:rPr>
        <w:t>2050</w:t>
      </w:r>
      <w:r w:rsidRPr="00341FBE">
        <w:rPr>
          <w:rFonts w:ascii="Times New Roman" w:hAnsi="Times New Roman" w:cs="Times New Roman"/>
          <w:b/>
          <w:sz w:val="32"/>
        </w:rPr>
        <w:t>)</w:t>
      </w:r>
    </w:p>
    <w:p w14:paraId="240590BD" w14:textId="77777777" w:rsidR="00341FBE" w:rsidRDefault="00341FBE"/>
    <w:tbl>
      <w:tblPr>
        <w:tblStyle w:val="LightList-Accent2"/>
        <w:tblW w:w="0" w:type="auto"/>
        <w:tblLook w:val="04A0" w:firstRow="1" w:lastRow="0" w:firstColumn="1" w:lastColumn="0" w:noHBand="0" w:noVBand="1"/>
      </w:tblPr>
      <w:tblGrid>
        <w:gridCol w:w="5892"/>
        <w:gridCol w:w="3448"/>
      </w:tblGrid>
      <w:tr w:rsidR="00341FBE" w14:paraId="350EEC5B" w14:textId="77777777" w:rsidTr="005F3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2" w:type="dxa"/>
          </w:tcPr>
          <w:p w14:paraId="03A8BAFD" w14:textId="09850C89" w:rsidR="00341FBE" w:rsidRPr="00341FBE" w:rsidRDefault="00341FBE" w:rsidP="00341FBE">
            <w:pPr>
              <w:jc w:val="center"/>
              <w:rPr>
                <w:rFonts w:ascii="Times New Roman" w:hAnsi="Times New Roman" w:cs="Times New Roman"/>
              </w:rPr>
            </w:pPr>
            <w:r w:rsidRPr="00341FBE">
              <w:rPr>
                <w:rFonts w:ascii="Times New Roman" w:hAnsi="Times New Roman" w:cs="Times New Roman"/>
              </w:rPr>
              <w:t>Description of Transaction</w:t>
            </w:r>
          </w:p>
        </w:tc>
        <w:tc>
          <w:tcPr>
            <w:tcW w:w="3448" w:type="dxa"/>
          </w:tcPr>
          <w:p w14:paraId="7B1A251E" w14:textId="503E967F" w:rsidR="00341FBE" w:rsidRPr="00341FBE" w:rsidRDefault="00341FBE" w:rsidP="00341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41FBE">
              <w:rPr>
                <w:rFonts w:ascii="Times New Roman" w:hAnsi="Times New Roman" w:cs="Times New Roman"/>
              </w:rPr>
              <w:t>Budgeted Debit</w:t>
            </w:r>
          </w:p>
        </w:tc>
      </w:tr>
      <w:tr w:rsidR="00341FBE" w14:paraId="71D8FBDC" w14:textId="77777777" w:rsidTr="005F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2" w:type="dxa"/>
          </w:tcPr>
          <w:p w14:paraId="188E2DA9" w14:textId="5A96C2EB" w:rsidR="00341FBE" w:rsidRPr="00341FBE" w:rsidRDefault="00341FBE">
            <w:pPr>
              <w:rPr>
                <w:rFonts w:ascii="Times New Roman" w:hAnsi="Times New Roman" w:cs="Times New Roman"/>
              </w:rPr>
            </w:pPr>
            <w:r w:rsidRPr="00341FBE">
              <w:rPr>
                <w:rFonts w:ascii="Times New Roman" w:hAnsi="Times New Roman" w:cs="Times New Roman"/>
              </w:rPr>
              <w:t xml:space="preserve">Study 1 Participant Payment (40 </w:t>
            </w:r>
            <w:r>
              <w:rPr>
                <w:rFonts w:ascii="Times New Roman" w:hAnsi="Times New Roman" w:cs="Times New Roman"/>
              </w:rPr>
              <w:t xml:space="preserve">people </w:t>
            </w:r>
            <w:r w:rsidRPr="00341FBE">
              <w:rPr>
                <w:rFonts w:ascii="Times New Roman" w:hAnsi="Times New Roman" w:cs="Times New Roman"/>
              </w:rPr>
              <w:t>x $</w:t>
            </w:r>
            <w:r w:rsidR="00BD4001">
              <w:rPr>
                <w:rFonts w:ascii="Times New Roman" w:hAnsi="Times New Roman" w:cs="Times New Roman"/>
              </w:rPr>
              <w:t>20</w:t>
            </w:r>
            <w:r w:rsidRPr="00341FBE">
              <w:rPr>
                <w:rFonts w:ascii="Times New Roman" w:hAnsi="Times New Roman" w:cs="Times New Roman"/>
              </w:rPr>
              <w:t>)</w:t>
            </w:r>
          </w:p>
        </w:tc>
        <w:tc>
          <w:tcPr>
            <w:tcW w:w="3448" w:type="dxa"/>
          </w:tcPr>
          <w:p w14:paraId="217A74A1" w14:textId="64C0A429" w:rsidR="00341FBE" w:rsidRPr="00341FBE" w:rsidRDefault="00341FBE" w:rsidP="00341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FBE">
              <w:rPr>
                <w:rFonts w:ascii="Times New Roman" w:hAnsi="Times New Roman" w:cs="Times New Roman"/>
              </w:rPr>
              <w:t>$</w:t>
            </w:r>
            <w:r w:rsidR="00BD4001">
              <w:rPr>
                <w:rFonts w:ascii="Times New Roman" w:hAnsi="Times New Roman" w:cs="Times New Roman"/>
              </w:rPr>
              <w:t>8</w:t>
            </w:r>
            <w:r w:rsidRPr="00341FBE">
              <w:rPr>
                <w:rFonts w:ascii="Times New Roman" w:hAnsi="Times New Roman" w:cs="Times New Roman"/>
              </w:rPr>
              <w:t>00.00</w:t>
            </w:r>
          </w:p>
        </w:tc>
      </w:tr>
      <w:tr w:rsidR="00341FBE" w14:paraId="313E15B6" w14:textId="77777777" w:rsidTr="005F375B">
        <w:tc>
          <w:tcPr>
            <w:cnfStyle w:val="001000000000" w:firstRow="0" w:lastRow="0" w:firstColumn="1" w:lastColumn="0" w:oddVBand="0" w:evenVBand="0" w:oddHBand="0" w:evenHBand="0" w:firstRowFirstColumn="0" w:firstRowLastColumn="0" w:lastRowFirstColumn="0" w:lastRowLastColumn="0"/>
            <w:tcW w:w="5892" w:type="dxa"/>
          </w:tcPr>
          <w:p w14:paraId="2C4309AE" w14:textId="4D669D39" w:rsidR="00341FBE" w:rsidRPr="00341FBE" w:rsidRDefault="00341FBE">
            <w:pPr>
              <w:rPr>
                <w:rFonts w:ascii="Times New Roman" w:hAnsi="Times New Roman" w:cs="Times New Roman"/>
              </w:rPr>
            </w:pPr>
            <w:r w:rsidRPr="00341FBE">
              <w:rPr>
                <w:rFonts w:ascii="Times New Roman" w:hAnsi="Times New Roman" w:cs="Times New Roman"/>
              </w:rPr>
              <w:t xml:space="preserve">Study 2 Participant Payment (50 </w:t>
            </w:r>
            <w:r>
              <w:rPr>
                <w:rFonts w:ascii="Times New Roman" w:hAnsi="Times New Roman" w:cs="Times New Roman"/>
              </w:rPr>
              <w:t xml:space="preserve">people </w:t>
            </w:r>
            <w:r w:rsidRPr="00341FBE">
              <w:rPr>
                <w:rFonts w:ascii="Times New Roman" w:hAnsi="Times New Roman" w:cs="Times New Roman"/>
              </w:rPr>
              <w:t>x $</w:t>
            </w:r>
            <w:r w:rsidR="00BD4001">
              <w:rPr>
                <w:rFonts w:ascii="Times New Roman" w:hAnsi="Times New Roman" w:cs="Times New Roman"/>
              </w:rPr>
              <w:t>25</w:t>
            </w:r>
            <w:r w:rsidRPr="00341FBE">
              <w:rPr>
                <w:rFonts w:ascii="Times New Roman" w:hAnsi="Times New Roman" w:cs="Times New Roman"/>
              </w:rPr>
              <w:t>)</w:t>
            </w:r>
          </w:p>
        </w:tc>
        <w:tc>
          <w:tcPr>
            <w:tcW w:w="3448" w:type="dxa"/>
          </w:tcPr>
          <w:p w14:paraId="22D71B46" w14:textId="4A78772D" w:rsidR="00341FBE" w:rsidRPr="00341FBE" w:rsidRDefault="00341FBE" w:rsidP="00341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FBE">
              <w:rPr>
                <w:rFonts w:ascii="Times New Roman" w:hAnsi="Times New Roman" w:cs="Times New Roman"/>
              </w:rPr>
              <w:t>$</w:t>
            </w:r>
            <w:r w:rsidR="00BD4001">
              <w:rPr>
                <w:rFonts w:ascii="Times New Roman" w:hAnsi="Times New Roman" w:cs="Times New Roman"/>
              </w:rPr>
              <w:t>125</w:t>
            </w:r>
            <w:r w:rsidRPr="00341FBE">
              <w:rPr>
                <w:rFonts w:ascii="Times New Roman" w:hAnsi="Times New Roman" w:cs="Times New Roman"/>
              </w:rPr>
              <w:t>0.00</w:t>
            </w:r>
          </w:p>
        </w:tc>
      </w:tr>
      <w:tr w:rsidR="00341FBE" w14:paraId="0F1EE3B3" w14:textId="77777777" w:rsidTr="005F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2" w:type="dxa"/>
          </w:tcPr>
          <w:p w14:paraId="151C5430" w14:textId="77777777" w:rsidR="00341FBE" w:rsidRPr="00341FBE" w:rsidRDefault="00341FBE">
            <w:pPr>
              <w:rPr>
                <w:rFonts w:ascii="Times New Roman" w:hAnsi="Times New Roman" w:cs="Times New Roman"/>
              </w:rPr>
            </w:pPr>
          </w:p>
        </w:tc>
        <w:tc>
          <w:tcPr>
            <w:tcW w:w="3448" w:type="dxa"/>
          </w:tcPr>
          <w:p w14:paraId="7AD66CF5" w14:textId="77777777" w:rsidR="00341FBE" w:rsidRPr="00341FBE" w:rsidRDefault="00341FBE" w:rsidP="00341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41FBE" w14:paraId="5C357873" w14:textId="77777777" w:rsidTr="005F375B">
        <w:tc>
          <w:tcPr>
            <w:cnfStyle w:val="001000000000" w:firstRow="0" w:lastRow="0" w:firstColumn="1" w:lastColumn="0" w:oddVBand="0" w:evenVBand="0" w:oddHBand="0" w:evenHBand="0" w:firstRowFirstColumn="0" w:firstRowLastColumn="0" w:lastRowFirstColumn="0" w:lastRowLastColumn="0"/>
            <w:tcW w:w="5892" w:type="dxa"/>
          </w:tcPr>
          <w:p w14:paraId="09850A97" w14:textId="0A5AA8AD" w:rsidR="00341FBE" w:rsidRPr="00341FBE" w:rsidRDefault="00341FBE">
            <w:pPr>
              <w:rPr>
                <w:rFonts w:ascii="Times New Roman" w:hAnsi="Times New Roman" w:cs="Times New Roman"/>
              </w:rPr>
            </w:pPr>
            <w:r w:rsidRPr="00341FBE">
              <w:rPr>
                <w:rFonts w:ascii="Times New Roman" w:hAnsi="Times New Roman" w:cs="Times New Roman"/>
              </w:rPr>
              <w:t>Total</w:t>
            </w:r>
          </w:p>
        </w:tc>
        <w:tc>
          <w:tcPr>
            <w:tcW w:w="3448" w:type="dxa"/>
          </w:tcPr>
          <w:p w14:paraId="4FF3EF70" w14:textId="61787CDA" w:rsidR="00341FBE" w:rsidRPr="00341FBE" w:rsidRDefault="00341FBE" w:rsidP="00341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FBE">
              <w:rPr>
                <w:rFonts w:ascii="Times New Roman" w:hAnsi="Times New Roman" w:cs="Times New Roman"/>
              </w:rPr>
              <w:t>$</w:t>
            </w:r>
            <w:r w:rsidR="005F375B">
              <w:rPr>
                <w:rFonts w:ascii="Times New Roman" w:hAnsi="Times New Roman" w:cs="Times New Roman"/>
              </w:rPr>
              <w:t>205</w:t>
            </w:r>
            <w:r w:rsidR="00BD4001">
              <w:rPr>
                <w:rFonts w:ascii="Times New Roman" w:hAnsi="Times New Roman" w:cs="Times New Roman"/>
              </w:rPr>
              <w:t>0</w:t>
            </w:r>
            <w:r w:rsidRPr="00341FBE">
              <w:rPr>
                <w:rFonts w:ascii="Times New Roman" w:hAnsi="Times New Roman" w:cs="Times New Roman"/>
              </w:rPr>
              <w:t>.00</w:t>
            </w:r>
          </w:p>
        </w:tc>
      </w:tr>
    </w:tbl>
    <w:p w14:paraId="5DF43229" w14:textId="77777777" w:rsidR="00C81BF9" w:rsidRDefault="00C81BF9"/>
    <w:sectPr w:rsidR="00C81BF9" w:rsidSect="006703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B3981"/>
    <w:multiLevelType w:val="hybridMultilevel"/>
    <w:tmpl w:val="B17E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1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B5"/>
    <w:rsid w:val="0004607E"/>
    <w:rsid w:val="000C3EFD"/>
    <w:rsid w:val="001150C8"/>
    <w:rsid w:val="001225C8"/>
    <w:rsid w:val="001D5D94"/>
    <w:rsid w:val="001F46F7"/>
    <w:rsid w:val="0025453C"/>
    <w:rsid w:val="00282B42"/>
    <w:rsid w:val="00323146"/>
    <w:rsid w:val="00341FBE"/>
    <w:rsid w:val="00407DC5"/>
    <w:rsid w:val="00513449"/>
    <w:rsid w:val="00543DA7"/>
    <w:rsid w:val="00587C88"/>
    <w:rsid w:val="005968B0"/>
    <w:rsid w:val="005F375B"/>
    <w:rsid w:val="0063656C"/>
    <w:rsid w:val="00656F19"/>
    <w:rsid w:val="00670397"/>
    <w:rsid w:val="006975D8"/>
    <w:rsid w:val="006B377C"/>
    <w:rsid w:val="006D2652"/>
    <w:rsid w:val="006E08FD"/>
    <w:rsid w:val="007368ED"/>
    <w:rsid w:val="007F01F6"/>
    <w:rsid w:val="007F55D8"/>
    <w:rsid w:val="008641B6"/>
    <w:rsid w:val="008A4CD3"/>
    <w:rsid w:val="009C0444"/>
    <w:rsid w:val="009D6F4F"/>
    <w:rsid w:val="00B14B32"/>
    <w:rsid w:val="00B8537A"/>
    <w:rsid w:val="00B928C5"/>
    <w:rsid w:val="00BD4001"/>
    <w:rsid w:val="00BF7754"/>
    <w:rsid w:val="00C50A1F"/>
    <w:rsid w:val="00C81BF9"/>
    <w:rsid w:val="00D41642"/>
    <w:rsid w:val="00DD3192"/>
    <w:rsid w:val="00EB721E"/>
    <w:rsid w:val="00ED299F"/>
    <w:rsid w:val="00F267B5"/>
    <w:rsid w:val="00F9264B"/>
    <w:rsid w:val="00FC237D"/>
    <w:rsid w:val="00FD3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65C12"/>
  <w14:defaultImageDpi w14:val="300"/>
  <w15:docId w15:val="{8D9DBCCB-B0C3-DB43-9966-996F9BD5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1E"/>
    <w:pPr>
      <w:ind w:left="720"/>
      <w:contextualSpacing/>
    </w:pPr>
  </w:style>
  <w:style w:type="character" w:styleId="Hyperlink">
    <w:name w:val="Hyperlink"/>
    <w:basedOn w:val="DefaultParagraphFont"/>
    <w:uiPriority w:val="99"/>
    <w:semiHidden/>
    <w:unhideWhenUsed/>
    <w:rsid w:val="00B14B32"/>
    <w:rPr>
      <w:color w:val="0000FF"/>
      <w:u w:val="single"/>
    </w:rPr>
  </w:style>
  <w:style w:type="character" w:styleId="FollowedHyperlink">
    <w:name w:val="FollowedHyperlink"/>
    <w:basedOn w:val="DefaultParagraphFont"/>
    <w:uiPriority w:val="99"/>
    <w:semiHidden/>
    <w:unhideWhenUsed/>
    <w:rsid w:val="00B14B32"/>
    <w:rPr>
      <w:color w:val="800080" w:themeColor="followedHyperlink"/>
      <w:u w:val="single"/>
    </w:rPr>
  </w:style>
  <w:style w:type="table" w:styleId="TableGrid">
    <w:name w:val="Table Grid"/>
    <w:basedOn w:val="TableNormal"/>
    <w:uiPriority w:val="59"/>
    <w:rsid w:val="0034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41F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341FB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6365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656C"/>
    <w:rPr>
      <w:rFonts w:ascii="Times New Roman" w:hAnsi="Times New Roman" w:cs="Times New Roman"/>
      <w:sz w:val="18"/>
      <w:szCs w:val="18"/>
    </w:rPr>
  </w:style>
  <w:style w:type="paragraph" w:styleId="Revision">
    <w:name w:val="Revision"/>
    <w:hidden/>
    <w:uiPriority w:val="99"/>
    <w:semiHidden/>
    <w:rsid w:val="00ED2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4680">
      <w:bodyDiv w:val="1"/>
      <w:marLeft w:val="0"/>
      <w:marRight w:val="0"/>
      <w:marTop w:val="0"/>
      <w:marBottom w:val="0"/>
      <w:divBdr>
        <w:top w:val="none" w:sz="0" w:space="0" w:color="auto"/>
        <w:left w:val="none" w:sz="0" w:space="0" w:color="auto"/>
        <w:bottom w:val="none" w:sz="0" w:space="0" w:color="auto"/>
        <w:right w:val="none" w:sz="0" w:space="0" w:color="auto"/>
      </w:divBdr>
      <w:divsChild>
        <w:div w:id="1358509263">
          <w:marLeft w:val="480"/>
          <w:marRight w:val="0"/>
          <w:marTop w:val="0"/>
          <w:marBottom w:val="0"/>
          <w:divBdr>
            <w:top w:val="none" w:sz="0" w:space="0" w:color="auto"/>
            <w:left w:val="none" w:sz="0" w:space="0" w:color="auto"/>
            <w:bottom w:val="none" w:sz="0" w:space="0" w:color="auto"/>
            <w:right w:val="none" w:sz="0" w:space="0" w:color="auto"/>
          </w:divBdr>
          <w:divsChild>
            <w:div w:id="15528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7260">
      <w:bodyDiv w:val="1"/>
      <w:marLeft w:val="0"/>
      <w:marRight w:val="0"/>
      <w:marTop w:val="0"/>
      <w:marBottom w:val="0"/>
      <w:divBdr>
        <w:top w:val="none" w:sz="0" w:space="0" w:color="auto"/>
        <w:left w:val="none" w:sz="0" w:space="0" w:color="auto"/>
        <w:bottom w:val="none" w:sz="0" w:space="0" w:color="auto"/>
        <w:right w:val="none" w:sz="0" w:space="0" w:color="auto"/>
      </w:divBdr>
      <w:divsChild>
        <w:div w:id="1024401394">
          <w:marLeft w:val="480"/>
          <w:marRight w:val="0"/>
          <w:marTop w:val="0"/>
          <w:marBottom w:val="0"/>
          <w:divBdr>
            <w:top w:val="none" w:sz="0" w:space="0" w:color="auto"/>
            <w:left w:val="none" w:sz="0" w:space="0" w:color="auto"/>
            <w:bottom w:val="none" w:sz="0" w:space="0" w:color="auto"/>
            <w:right w:val="none" w:sz="0" w:space="0" w:color="auto"/>
          </w:divBdr>
          <w:divsChild>
            <w:div w:id="1208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912">
      <w:bodyDiv w:val="1"/>
      <w:marLeft w:val="0"/>
      <w:marRight w:val="0"/>
      <w:marTop w:val="0"/>
      <w:marBottom w:val="0"/>
      <w:divBdr>
        <w:top w:val="none" w:sz="0" w:space="0" w:color="auto"/>
        <w:left w:val="none" w:sz="0" w:space="0" w:color="auto"/>
        <w:bottom w:val="none" w:sz="0" w:space="0" w:color="auto"/>
        <w:right w:val="none" w:sz="0" w:space="0" w:color="auto"/>
      </w:divBdr>
      <w:divsChild>
        <w:div w:id="1959019582">
          <w:marLeft w:val="480"/>
          <w:marRight w:val="0"/>
          <w:marTop w:val="0"/>
          <w:marBottom w:val="0"/>
          <w:divBdr>
            <w:top w:val="none" w:sz="0" w:space="0" w:color="auto"/>
            <w:left w:val="none" w:sz="0" w:space="0" w:color="auto"/>
            <w:bottom w:val="none" w:sz="0" w:space="0" w:color="auto"/>
            <w:right w:val="none" w:sz="0" w:space="0" w:color="auto"/>
          </w:divBdr>
          <w:divsChild>
            <w:div w:id="3934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0080">
      <w:bodyDiv w:val="1"/>
      <w:marLeft w:val="0"/>
      <w:marRight w:val="0"/>
      <w:marTop w:val="0"/>
      <w:marBottom w:val="0"/>
      <w:divBdr>
        <w:top w:val="none" w:sz="0" w:space="0" w:color="auto"/>
        <w:left w:val="none" w:sz="0" w:space="0" w:color="auto"/>
        <w:bottom w:val="none" w:sz="0" w:space="0" w:color="auto"/>
        <w:right w:val="none" w:sz="0" w:space="0" w:color="auto"/>
      </w:divBdr>
      <w:divsChild>
        <w:div w:id="1668247113">
          <w:marLeft w:val="0"/>
          <w:marRight w:val="0"/>
          <w:marTop w:val="0"/>
          <w:marBottom w:val="0"/>
          <w:divBdr>
            <w:top w:val="none" w:sz="0" w:space="0" w:color="auto"/>
            <w:left w:val="none" w:sz="0" w:space="0" w:color="auto"/>
            <w:bottom w:val="none" w:sz="0" w:space="0" w:color="auto"/>
            <w:right w:val="none" w:sz="0" w:space="0" w:color="auto"/>
          </w:divBdr>
          <w:divsChild>
            <w:div w:id="1701323347">
              <w:marLeft w:val="0"/>
              <w:marRight w:val="0"/>
              <w:marTop w:val="0"/>
              <w:marBottom w:val="0"/>
              <w:divBdr>
                <w:top w:val="none" w:sz="0" w:space="0" w:color="auto"/>
                <w:left w:val="none" w:sz="0" w:space="0" w:color="auto"/>
                <w:bottom w:val="none" w:sz="0" w:space="0" w:color="auto"/>
                <w:right w:val="none" w:sz="0" w:space="0" w:color="auto"/>
              </w:divBdr>
              <w:divsChild>
                <w:div w:id="20076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5230">
      <w:bodyDiv w:val="1"/>
      <w:marLeft w:val="0"/>
      <w:marRight w:val="0"/>
      <w:marTop w:val="0"/>
      <w:marBottom w:val="0"/>
      <w:divBdr>
        <w:top w:val="none" w:sz="0" w:space="0" w:color="auto"/>
        <w:left w:val="none" w:sz="0" w:space="0" w:color="auto"/>
        <w:bottom w:val="none" w:sz="0" w:space="0" w:color="auto"/>
        <w:right w:val="none" w:sz="0" w:space="0" w:color="auto"/>
      </w:divBdr>
      <w:divsChild>
        <w:div w:id="1757511132">
          <w:marLeft w:val="480"/>
          <w:marRight w:val="0"/>
          <w:marTop w:val="0"/>
          <w:marBottom w:val="0"/>
          <w:divBdr>
            <w:top w:val="none" w:sz="0" w:space="0" w:color="auto"/>
            <w:left w:val="none" w:sz="0" w:space="0" w:color="auto"/>
            <w:bottom w:val="none" w:sz="0" w:space="0" w:color="auto"/>
            <w:right w:val="none" w:sz="0" w:space="0" w:color="auto"/>
          </w:divBdr>
          <w:divsChild>
            <w:div w:id="12661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5565">
      <w:bodyDiv w:val="1"/>
      <w:marLeft w:val="0"/>
      <w:marRight w:val="0"/>
      <w:marTop w:val="0"/>
      <w:marBottom w:val="0"/>
      <w:divBdr>
        <w:top w:val="none" w:sz="0" w:space="0" w:color="auto"/>
        <w:left w:val="none" w:sz="0" w:space="0" w:color="auto"/>
        <w:bottom w:val="none" w:sz="0" w:space="0" w:color="auto"/>
        <w:right w:val="none" w:sz="0" w:space="0" w:color="auto"/>
      </w:divBdr>
      <w:divsChild>
        <w:div w:id="2115400149">
          <w:marLeft w:val="480"/>
          <w:marRight w:val="0"/>
          <w:marTop w:val="0"/>
          <w:marBottom w:val="0"/>
          <w:divBdr>
            <w:top w:val="none" w:sz="0" w:space="0" w:color="auto"/>
            <w:left w:val="none" w:sz="0" w:space="0" w:color="auto"/>
            <w:bottom w:val="none" w:sz="0" w:space="0" w:color="auto"/>
            <w:right w:val="none" w:sz="0" w:space="0" w:color="auto"/>
          </w:divBdr>
          <w:divsChild>
            <w:div w:id="17934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3434">
      <w:bodyDiv w:val="1"/>
      <w:marLeft w:val="0"/>
      <w:marRight w:val="0"/>
      <w:marTop w:val="0"/>
      <w:marBottom w:val="0"/>
      <w:divBdr>
        <w:top w:val="none" w:sz="0" w:space="0" w:color="auto"/>
        <w:left w:val="none" w:sz="0" w:space="0" w:color="auto"/>
        <w:bottom w:val="none" w:sz="0" w:space="0" w:color="auto"/>
        <w:right w:val="none" w:sz="0" w:space="0" w:color="auto"/>
      </w:divBdr>
      <w:divsChild>
        <w:div w:id="1838113867">
          <w:marLeft w:val="480"/>
          <w:marRight w:val="0"/>
          <w:marTop w:val="0"/>
          <w:marBottom w:val="0"/>
          <w:divBdr>
            <w:top w:val="none" w:sz="0" w:space="0" w:color="auto"/>
            <w:left w:val="none" w:sz="0" w:space="0" w:color="auto"/>
            <w:bottom w:val="none" w:sz="0" w:space="0" w:color="auto"/>
            <w:right w:val="none" w:sz="0" w:space="0" w:color="auto"/>
          </w:divBdr>
          <w:divsChild>
            <w:div w:id="18835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8906">
      <w:bodyDiv w:val="1"/>
      <w:marLeft w:val="0"/>
      <w:marRight w:val="0"/>
      <w:marTop w:val="0"/>
      <w:marBottom w:val="0"/>
      <w:divBdr>
        <w:top w:val="none" w:sz="0" w:space="0" w:color="auto"/>
        <w:left w:val="none" w:sz="0" w:space="0" w:color="auto"/>
        <w:bottom w:val="none" w:sz="0" w:space="0" w:color="auto"/>
        <w:right w:val="none" w:sz="0" w:space="0" w:color="auto"/>
      </w:divBdr>
      <w:divsChild>
        <w:div w:id="264847840">
          <w:marLeft w:val="480"/>
          <w:marRight w:val="0"/>
          <w:marTop w:val="0"/>
          <w:marBottom w:val="0"/>
          <w:divBdr>
            <w:top w:val="none" w:sz="0" w:space="0" w:color="auto"/>
            <w:left w:val="none" w:sz="0" w:space="0" w:color="auto"/>
            <w:bottom w:val="none" w:sz="0" w:space="0" w:color="auto"/>
            <w:right w:val="none" w:sz="0" w:space="0" w:color="auto"/>
          </w:divBdr>
          <w:divsChild>
            <w:div w:id="3201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0725">
      <w:bodyDiv w:val="1"/>
      <w:marLeft w:val="0"/>
      <w:marRight w:val="0"/>
      <w:marTop w:val="0"/>
      <w:marBottom w:val="0"/>
      <w:divBdr>
        <w:top w:val="none" w:sz="0" w:space="0" w:color="auto"/>
        <w:left w:val="none" w:sz="0" w:space="0" w:color="auto"/>
        <w:bottom w:val="none" w:sz="0" w:space="0" w:color="auto"/>
        <w:right w:val="none" w:sz="0" w:space="0" w:color="auto"/>
      </w:divBdr>
      <w:divsChild>
        <w:div w:id="460542464">
          <w:marLeft w:val="480"/>
          <w:marRight w:val="0"/>
          <w:marTop w:val="0"/>
          <w:marBottom w:val="0"/>
          <w:divBdr>
            <w:top w:val="none" w:sz="0" w:space="0" w:color="auto"/>
            <w:left w:val="none" w:sz="0" w:space="0" w:color="auto"/>
            <w:bottom w:val="none" w:sz="0" w:space="0" w:color="auto"/>
            <w:right w:val="none" w:sz="0" w:space="0" w:color="auto"/>
          </w:divBdr>
          <w:divsChild>
            <w:div w:id="9994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4200">
      <w:bodyDiv w:val="1"/>
      <w:marLeft w:val="0"/>
      <w:marRight w:val="0"/>
      <w:marTop w:val="0"/>
      <w:marBottom w:val="0"/>
      <w:divBdr>
        <w:top w:val="none" w:sz="0" w:space="0" w:color="auto"/>
        <w:left w:val="none" w:sz="0" w:space="0" w:color="auto"/>
        <w:bottom w:val="none" w:sz="0" w:space="0" w:color="auto"/>
        <w:right w:val="none" w:sz="0" w:space="0" w:color="auto"/>
      </w:divBdr>
      <w:divsChild>
        <w:div w:id="1223175737">
          <w:marLeft w:val="480"/>
          <w:marRight w:val="0"/>
          <w:marTop w:val="0"/>
          <w:marBottom w:val="0"/>
          <w:divBdr>
            <w:top w:val="none" w:sz="0" w:space="0" w:color="auto"/>
            <w:left w:val="none" w:sz="0" w:space="0" w:color="auto"/>
            <w:bottom w:val="none" w:sz="0" w:space="0" w:color="auto"/>
            <w:right w:val="none" w:sz="0" w:space="0" w:color="auto"/>
          </w:divBdr>
          <w:divsChild>
            <w:div w:id="1538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2647">
      <w:bodyDiv w:val="1"/>
      <w:marLeft w:val="0"/>
      <w:marRight w:val="0"/>
      <w:marTop w:val="0"/>
      <w:marBottom w:val="0"/>
      <w:divBdr>
        <w:top w:val="none" w:sz="0" w:space="0" w:color="auto"/>
        <w:left w:val="none" w:sz="0" w:space="0" w:color="auto"/>
        <w:bottom w:val="none" w:sz="0" w:space="0" w:color="auto"/>
        <w:right w:val="none" w:sz="0" w:space="0" w:color="auto"/>
      </w:divBdr>
      <w:divsChild>
        <w:div w:id="940449227">
          <w:marLeft w:val="480"/>
          <w:marRight w:val="0"/>
          <w:marTop w:val="0"/>
          <w:marBottom w:val="0"/>
          <w:divBdr>
            <w:top w:val="none" w:sz="0" w:space="0" w:color="auto"/>
            <w:left w:val="none" w:sz="0" w:space="0" w:color="auto"/>
            <w:bottom w:val="none" w:sz="0" w:space="0" w:color="auto"/>
            <w:right w:val="none" w:sz="0" w:space="0" w:color="auto"/>
          </w:divBdr>
          <w:divsChild>
            <w:div w:id="131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7771">
      <w:bodyDiv w:val="1"/>
      <w:marLeft w:val="0"/>
      <w:marRight w:val="0"/>
      <w:marTop w:val="0"/>
      <w:marBottom w:val="0"/>
      <w:divBdr>
        <w:top w:val="none" w:sz="0" w:space="0" w:color="auto"/>
        <w:left w:val="none" w:sz="0" w:space="0" w:color="auto"/>
        <w:bottom w:val="none" w:sz="0" w:space="0" w:color="auto"/>
        <w:right w:val="none" w:sz="0" w:space="0" w:color="auto"/>
      </w:divBdr>
      <w:divsChild>
        <w:div w:id="164057904">
          <w:marLeft w:val="480"/>
          <w:marRight w:val="0"/>
          <w:marTop w:val="0"/>
          <w:marBottom w:val="0"/>
          <w:divBdr>
            <w:top w:val="none" w:sz="0" w:space="0" w:color="auto"/>
            <w:left w:val="none" w:sz="0" w:space="0" w:color="auto"/>
            <w:bottom w:val="none" w:sz="0" w:space="0" w:color="auto"/>
            <w:right w:val="none" w:sz="0" w:space="0" w:color="auto"/>
          </w:divBdr>
          <w:divsChild>
            <w:div w:id="894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3969">
      <w:bodyDiv w:val="1"/>
      <w:marLeft w:val="0"/>
      <w:marRight w:val="0"/>
      <w:marTop w:val="0"/>
      <w:marBottom w:val="0"/>
      <w:divBdr>
        <w:top w:val="none" w:sz="0" w:space="0" w:color="auto"/>
        <w:left w:val="none" w:sz="0" w:space="0" w:color="auto"/>
        <w:bottom w:val="none" w:sz="0" w:space="0" w:color="auto"/>
        <w:right w:val="none" w:sz="0" w:space="0" w:color="auto"/>
      </w:divBdr>
      <w:divsChild>
        <w:div w:id="1908808479">
          <w:marLeft w:val="480"/>
          <w:marRight w:val="0"/>
          <w:marTop w:val="0"/>
          <w:marBottom w:val="0"/>
          <w:divBdr>
            <w:top w:val="none" w:sz="0" w:space="0" w:color="auto"/>
            <w:left w:val="none" w:sz="0" w:space="0" w:color="auto"/>
            <w:bottom w:val="none" w:sz="0" w:space="0" w:color="auto"/>
            <w:right w:val="none" w:sz="0" w:space="0" w:color="auto"/>
          </w:divBdr>
          <w:divsChild>
            <w:div w:id="10976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dc:creator>
  <cp:keywords/>
  <dc:description/>
  <cp:lastModifiedBy>Krajbich, Ian M.</cp:lastModifiedBy>
  <cp:revision>3</cp:revision>
  <dcterms:created xsi:type="dcterms:W3CDTF">2023-02-06T19:01:00Z</dcterms:created>
  <dcterms:modified xsi:type="dcterms:W3CDTF">2023-02-06T19:05:00Z</dcterms:modified>
</cp:coreProperties>
</file>